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A217A" w14:textId="77777777" w:rsidR="004368DB" w:rsidRDefault="004368DB" w:rsidP="00524356">
      <w:pPr>
        <w:keepNext/>
        <w:keepLines/>
        <w:pBdr>
          <w:bottom w:val="single" w:sz="4" w:space="1" w:color="4F81BD" w:themeColor="accent1"/>
        </w:pBdr>
        <w:spacing w:after="0"/>
        <w:outlineLvl w:val="1"/>
        <w:rPr>
          <w:rFonts w:ascii="Calibri" w:eastAsiaTheme="majorEastAsia" w:hAnsi="Calibri" w:cstheme="majorBidi"/>
          <w:bCs/>
          <w:color w:val="4F81BD" w:themeColor="accent1"/>
          <w:lang w:val="en-US"/>
        </w:rPr>
      </w:pPr>
    </w:p>
    <w:p w14:paraId="10581165" w14:textId="77777777" w:rsidR="004368DB" w:rsidRDefault="004368DB" w:rsidP="00524356">
      <w:pPr>
        <w:keepNext/>
        <w:keepLines/>
        <w:pBdr>
          <w:bottom w:val="single" w:sz="4" w:space="1" w:color="4F81BD" w:themeColor="accent1"/>
        </w:pBdr>
        <w:spacing w:after="0"/>
        <w:outlineLvl w:val="1"/>
        <w:rPr>
          <w:rFonts w:ascii="Calibri" w:eastAsiaTheme="majorEastAsia" w:hAnsi="Calibri" w:cstheme="majorBidi"/>
          <w:bCs/>
          <w:color w:val="4F81BD" w:themeColor="accent1"/>
          <w:lang w:val="en-US"/>
        </w:rPr>
      </w:pPr>
    </w:p>
    <w:p w14:paraId="114B0C11" w14:textId="495986F1" w:rsidR="00524356" w:rsidRPr="00524356" w:rsidRDefault="00524356" w:rsidP="008C218B">
      <w:pPr>
        <w:keepNext/>
        <w:keepLines/>
        <w:pBdr>
          <w:bottom w:val="single" w:sz="4" w:space="1" w:color="4F81BD" w:themeColor="accent1"/>
        </w:pBdr>
        <w:spacing w:after="120"/>
        <w:outlineLvl w:val="1"/>
        <w:rPr>
          <w:rFonts w:ascii="Calibri" w:eastAsiaTheme="majorEastAsia" w:hAnsi="Calibri" w:cstheme="majorBidi"/>
          <w:bCs/>
          <w:color w:val="4F81BD" w:themeColor="accent1"/>
          <w:lang w:val="en-US"/>
        </w:rPr>
      </w:pPr>
      <w:r w:rsidRPr="00524356">
        <w:rPr>
          <w:rFonts w:ascii="Calibri" w:eastAsiaTheme="majorEastAsia" w:hAnsi="Calibri" w:cstheme="majorBidi"/>
          <w:bCs/>
          <w:color w:val="4F81BD" w:themeColor="accent1"/>
          <w:lang w:val="en-US"/>
        </w:rPr>
        <w:t xml:space="preserve">INTRODUCTION </w:t>
      </w:r>
      <w:bookmarkStart w:id="0" w:name="_GoBack"/>
      <w:bookmarkEnd w:id="0"/>
    </w:p>
    <w:p w14:paraId="76C9D4EE" w14:textId="2A5B3A75" w:rsidR="008F4745" w:rsidRDefault="008F4745" w:rsidP="008C218B">
      <w:pPr>
        <w:spacing w:before="200"/>
        <w:jc w:val="both"/>
      </w:pPr>
      <w:r>
        <w:t>This document is intended to serve as a framework for the accountability of the H</w:t>
      </w:r>
      <w:r w:rsidR="00D7795B">
        <w:t>umanitarian Country Team (H</w:t>
      </w:r>
      <w:r>
        <w:t>CT</w:t>
      </w:r>
      <w:r w:rsidR="00D7795B">
        <w:t>)</w:t>
      </w:r>
      <w:r>
        <w:t xml:space="preserve"> in Country X. Drawing from the HCT's Terms of Reference, it sets out the key commitments of the </w:t>
      </w:r>
      <w:r w:rsidR="00D7795B">
        <w:t xml:space="preserve">HCT </w:t>
      </w:r>
      <w:r>
        <w:t>members towards the H</w:t>
      </w:r>
      <w:r w:rsidR="00D7795B">
        <w:t xml:space="preserve">umanitarian </w:t>
      </w:r>
      <w:r>
        <w:t>C</w:t>
      </w:r>
      <w:r w:rsidR="00D7795B">
        <w:t>oordinator</w:t>
      </w:r>
      <w:r>
        <w:t xml:space="preserve"> </w:t>
      </w:r>
      <w:r w:rsidR="00D7795B">
        <w:t xml:space="preserve">(HC) </w:t>
      </w:r>
      <w:r>
        <w:t>and one another, enhancing mutual accountability, and reinforcing collective accountability to</w:t>
      </w:r>
      <w:r w:rsidR="00EB1CD8">
        <w:t>wards</w:t>
      </w:r>
      <w:r>
        <w:t xml:space="preserve"> people in need of </w:t>
      </w:r>
      <w:r w:rsidR="00D7795B">
        <w:t xml:space="preserve">humanitarian assistance and </w:t>
      </w:r>
      <w:r>
        <w:t>protection. It also supports the accountability of the HC to the E</w:t>
      </w:r>
      <w:r w:rsidR="00D7795B">
        <w:t xml:space="preserve">mergency </w:t>
      </w:r>
      <w:r>
        <w:t>R</w:t>
      </w:r>
      <w:r w:rsidR="00D7795B">
        <w:t xml:space="preserve">elief </w:t>
      </w:r>
      <w:r>
        <w:t>C</w:t>
      </w:r>
      <w:r w:rsidR="00D7795B">
        <w:t>oordinator (ERC)</w:t>
      </w:r>
      <w:r>
        <w:t xml:space="preserve">, as set out in her/his HC Compact, recognizing that effectiveness in this regard depends on a well-functioning and committed </w:t>
      </w:r>
      <w:r w:rsidR="00202B6D">
        <w:t>HCT</w:t>
      </w:r>
      <w:r>
        <w:t xml:space="preserve">. Each individual HCT member has distinct contributions to make under each of the headings below. </w:t>
      </w:r>
    </w:p>
    <w:p w14:paraId="2C5F5F8F" w14:textId="44454DA4" w:rsidR="00524356" w:rsidRPr="00524356" w:rsidRDefault="00524356" w:rsidP="00524356">
      <w:pPr>
        <w:keepNext/>
        <w:keepLines/>
        <w:pBdr>
          <w:bottom w:val="single" w:sz="4" w:space="1" w:color="4F81BD" w:themeColor="accent1"/>
        </w:pBdr>
        <w:spacing w:after="0"/>
        <w:outlineLvl w:val="1"/>
        <w:rPr>
          <w:rFonts w:ascii="Calibri" w:eastAsiaTheme="majorEastAsia" w:hAnsi="Calibri" w:cstheme="majorBidi"/>
          <w:bCs/>
          <w:color w:val="4F81BD" w:themeColor="accent1"/>
          <w:lang w:val="en-US"/>
        </w:rPr>
      </w:pPr>
      <w:r>
        <w:rPr>
          <w:rFonts w:ascii="Calibri" w:eastAsiaTheme="majorEastAsia" w:hAnsi="Calibri" w:cstheme="majorBidi"/>
          <w:bCs/>
          <w:color w:val="4F81BD" w:themeColor="accent1"/>
          <w:lang w:val="en-US"/>
        </w:rPr>
        <w:t>VISION STATEMENT</w:t>
      </w:r>
    </w:p>
    <w:p w14:paraId="235CABED" w14:textId="290AD42F" w:rsidR="00202B6D" w:rsidRDefault="00361602" w:rsidP="008C218B">
      <w:pPr>
        <w:spacing w:before="200"/>
        <w:jc w:val="both"/>
      </w:pPr>
      <w:r>
        <w:t>The HCT in Country X will alleviate human suffering and</w:t>
      </w:r>
      <w:r w:rsidRPr="008C48A1">
        <w:t xml:space="preserve"> </w:t>
      </w:r>
      <w:r>
        <w:t xml:space="preserve">protect the lives, livelihoods and dignity of people in need </w:t>
      </w:r>
      <w:r w:rsidR="00EB1CD8">
        <w:t>by</w:t>
      </w:r>
      <w:r>
        <w:t xml:space="preserve"> providing</w:t>
      </w:r>
      <w:r w:rsidRPr="00361602">
        <w:t xml:space="preserve"> </w:t>
      </w:r>
      <w:r>
        <w:t>strategic direction for collective inter-agency humanitarian action that is</w:t>
      </w:r>
      <w:r w:rsidR="008F4745">
        <w:t xml:space="preserve"> consistent with </w:t>
      </w:r>
      <w:r w:rsidR="00D7795B">
        <w:t>the humanitarian pr</w:t>
      </w:r>
      <w:r w:rsidR="008F4745">
        <w:t>inciples</w:t>
      </w:r>
      <w:r w:rsidR="00D7795B">
        <w:t xml:space="preserve"> of </w:t>
      </w:r>
      <w:r w:rsidR="00297855">
        <w:t xml:space="preserve">humanity, </w:t>
      </w:r>
      <w:r w:rsidR="00D7795B">
        <w:t xml:space="preserve">neutrality, </w:t>
      </w:r>
      <w:r w:rsidR="00297855">
        <w:t>impartiality and independence</w:t>
      </w:r>
      <w:r w:rsidR="008F4745">
        <w:t>, International Humanitarian Law and the broader framework for international humanitarian action</w:t>
      </w:r>
      <w:r>
        <w:t xml:space="preserve">, and embodies the </w:t>
      </w:r>
      <w:r w:rsidR="00202B6D">
        <w:t>Principles of P</w:t>
      </w:r>
      <w:r>
        <w:t>artnership (equality, transparency, results-oriented approach, responsibility, complementarity)</w:t>
      </w:r>
      <w:r w:rsidR="008F4745">
        <w:t xml:space="preserve">. </w:t>
      </w:r>
    </w:p>
    <w:p w14:paraId="353C6616" w14:textId="6A5E71EC" w:rsidR="00202B6D" w:rsidRPr="00524356" w:rsidRDefault="00524356" w:rsidP="00524356">
      <w:pPr>
        <w:keepNext/>
        <w:keepLines/>
        <w:pBdr>
          <w:bottom w:val="single" w:sz="4" w:space="1" w:color="4F81BD" w:themeColor="accent1"/>
        </w:pBdr>
        <w:spacing w:after="0"/>
        <w:outlineLvl w:val="1"/>
        <w:rPr>
          <w:rFonts w:ascii="Calibri" w:eastAsiaTheme="majorEastAsia" w:hAnsi="Calibri" w:cstheme="majorBidi"/>
          <w:bCs/>
          <w:color w:val="4F81BD" w:themeColor="accent1"/>
          <w:lang w:val="en-US"/>
        </w:rPr>
      </w:pPr>
      <w:r>
        <w:rPr>
          <w:rFonts w:ascii="Calibri" w:eastAsiaTheme="majorEastAsia" w:hAnsi="Calibri" w:cstheme="majorBidi"/>
          <w:bCs/>
          <w:color w:val="4F81BD" w:themeColor="accent1"/>
          <w:lang w:val="en-US"/>
        </w:rPr>
        <w:t>REVIEW</w:t>
      </w:r>
      <w:r w:rsidRPr="00524356">
        <w:rPr>
          <w:rFonts w:ascii="Calibri" w:eastAsiaTheme="majorEastAsia" w:hAnsi="Calibri" w:cstheme="majorBidi"/>
          <w:bCs/>
          <w:color w:val="4F81BD" w:themeColor="accent1"/>
          <w:lang w:val="en-US"/>
        </w:rPr>
        <w:t xml:space="preserve"> </w:t>
      </w:r>
      <w:r w:rsidR="00202B6D" w:rsidRPr="00872974">
        <w:rPr>
          <w:rFonts w:eastAsiaTheme="majorEastAsia" w:cstheme="majorBidi"/>
          <w:b/>
          <w:bCs/>
          <w:color w:val="4F81BD" w:themeColor="accent1"/>
        </w:rPr>
        <w:t xml:space="preserve"> </w:t>
      </w:r>
    </w:p>
    <w:p w14:paraId="69251C4D" w14:textId="6D9FAC17" w:rsidR="00202B6D" w:rsidRDefault="00202B6D" w:rsidP="008C218B">
      <w:pPr>
        <w:spacing w:before="200"/>
        <w:jc w:val="both"/>
      </w:pPr>
      <w:r>
        <w:t>This document provides a basis for a light internal semi-annual review process, facilitated by the HC, with technical support from OCHA, in which HCT members will meet to assess implementation of these commitments at the individual and collective levels, and any adjustments needed to working methods in this regard. During the review process the HCT will reflect as a group, in a frank, open and forward-looking manner, on the extent to which these collective commitments are being implemented, identifying any challenges and adjustments and/or support needed to overcome them. This process will also feed into the HC's own Compact and annual appraisal process. In addition, HCT members should meet bilaterally with the HC to discuss their individual contribution to the collective HCT endeavour and</w:t>
      </w:r>
      <w:r w:rsidR="002C08E8">
        <w:t xml:space="preserve"> HCT m</w:t>
      </w:r>
      <w:r>
        <w:t xml:space="preserve">embers should ensure that the commitments set out in this document are reflected in their own internal performance management documents. </w:t>
      </w:r>
    </w:p>
    <w:p w14:paraId="171804C7" w14:textId="7933C68E" w:rsidR="00524356" w:rsidRPr="00524356" w:rsidRDefault="00524356" w:rsidP="00524356">
      <w:pPr>
        <w:keepNext/>
        <w:keepLines/>
        <w:pBdr>
          <w:bottom w:val="single" w:sz="4" w:space="1" w:color="4F81BD" w:themeColor="accent1"/>
        </w:pBdr>
        <w:spacing w:after="0"/>
        <w:outlineLvl w:val="1"/>
        <w:rPr>
          <w:rFonts w:ascii="Calibri" w:eastAsiaTheme="majorEastAsia" w:hAnsi="Calibri" w:cstheme="majorBidi"/>
          <w:bCs/>
          <w:color w:val="4F81BD" w:themeColor="accent1"/>
          <w:lang w:val="en-US"/>
        </w:rPr>
      </w:pPr>
      <w:r>
        <w:rPr>
          <w:rFonts w:ascii="Calibri" w:eastAsiaTheme="majorEastAsia" w:hAnsi="Calibri" w:cstheme="majorBidi"/>
          <w:bCs/>
          <w:color w:val="4F81BD" w:themeColor="accent1"/>
          <w:lang w:val="en-US"/>
        </w:rPr>
        <w:t>AREAS OF ACCOUNTABILITY</w:t>
      </w:r>
      <w:r w:rsidRPr="00524356">
        <w:rPr>
          <w:rFonts w:ascii="Calibri" w:eastAsiaTheme="majorEastAsia" w:hAnsi="Calibri" w:cstheme="majorBidi"/>
          <w:bCs/>
          <w:color w:val="4F81BD" w:themeColor="accent1"/>
          <w:lang w:val="en-US"/>
        </w:rPr>
        <w:t xml:space="preserve"> </w:t>
      </w:r>
    </w:p>
    <w:p w14:paraId="1D5A4718" w14:textId="108194BC" w:rsidR="008F4745" w:rsidRPr="00BF393D" w:rsidRDefault="008F4745" w:rsidP="008C218B">
      <w:pPr>
        <w:pStyle w:val="Heading2"/>
        <w:numPr>
          <w:ilvl w:val="0"/>
          <w:numId w:val="1"/>
        </w:numPr>
        <w:spacing w:after="120"/>
        <w:rPr>
          <w:rStyle w:val="Emphasis"/>
          <w:rFonts w:asciiTheme="minorHAnsi" w:hAnsiTheme="minorHAnsi"/>
          <w:b w:val="0"/>
          <w:color w:val="auto"/>
          <w:sz w:val="22"/>
          <w:szCs w:val="22"/>
        </w:rPr>
      </w:pPr>
      <w:r w:rsidRPr="00BF393D">
        <w:rPr>
          <w:rStyle w:val="Emphasis"/>
          <w:rFonts w:asciiTheme="minorHAnsi" w:hAnsiTheme="minorHAnsi"/>
          <w:b w:val="0"/>
          <w:color w:val="auto"/>
          <w:sz w:val="22"/>
          <w:szCs w:val="22"/>
        </w:rPr>
        <w:t>Participation</w:t>
      </w:r>
      <w:r w:rsidR="00DD46BD">
        <w:rPr>
          <w:rStyle w:val="Emphasis"/>
          <w:rFonts w:asciiTheme="minorHAnsi" w:hAnsiTheme="minorHAnsi"/>
          <w:b w:val="0"/>
          <w:color w:val="auto"/>
          <w:sz w:val="22"/>
          <w:szCs w:val="22"/>
        </w:rPr>
        <w:t xml:space="preserve"> and</w:t>
      </w:r>
      <w:r w:rsidR="00202B6D">
        <w:rPr>
          <w:rStyle w:val="Emphasis"/>
          <w:rFonts w:asciiTheme="minorHAnsi" w:hAnsiTheme="minorHAnsi"/>
          <w:b w:val="0"/>
          <w:color w:val="auto"/>
          <w:sz w:val="22"/>
          <w:szCs w:val="22"/>
        </w:rPr>
        <w:t xml:space="preserve"> Partnership</w:t>
      </w:r>
      <w:r w:rsidRPr="00BF393D">
        <w:rPr>
          <w:rStyle w:val="Emphasis"/>
          <w:rFonts w:asciiTheme="minorHAnsi" w:hAnsiTheme="minorHAnsi"/>
          <w:b w:val="0"/>
          <w:color w:val="auto"/>
          <w:sz w:val="22"/>
          <w:szCs w:val="22"/>
        </w:rPr>
        <w:t xml:space="preserve"> </w:t>
      </w:r>
    </w:p>
    <w:p w14:paraId="016744F4" w14:textId="1D9FFDB3" w:rsidR="003C124B" w:rsidRDefault="00361602" w:rsidP="00D543AE">
      <w:pPr>
        <w:spacing w:after="120"/>
        <w:jc w:val="both"/>
      </w:pPr>
      <w:r>
        <w:t xml:space="preserve">HCT members recognize that membership of the HCT comes with responsibilities beyond individual organizations' mandates and priorities. HCT members commit to </w:t>
      </w:r>
      <w:r w:rsidR="003C124B">
        <w:t xml:space="preserve">join together as equals to implement collective decisions, and will </w:t>
      </w:r>
      <w:r>
        <w:t xml:space="preserve">continually work to enhance </w:t>
      </w:r>
      <w:r w:rsidR="00202B6D">
        <w:t xml:space="preserve">collective </w:t>
      </w:r>
      <w:r>
        <w:t>efficiency, creativity</w:t>
      </w:r>
      <w:r w:rsidR="00202B6D">
        <w:t>, collegiality</w:t>
      </w:r>
      <w:r>
        <w:t xml:space="preserve"> and transparency, </w:t>
      </w:r>
      <w:r w:rsidR="00202B6D">
        <w:t>with</w:t>
      </w:r>
      <w:r>
        <w:t xml:space="preserve"> an orientation towards results and impact for people in need of humanitarian assistance and protection</w:t>
      </w:r>
      <w:r w:rsidR="00DD46BD">
        <w:t>, and in line with the Principles of Partnership</w:t>
      </w:r>
      <w:r>
        <w:t xml:space="preserve">. </w:t>
      </w:r>
      <w:r w:rsidR="00297855">
        <w:t>HCT m</w:t>
      </w:r>
      <w:r w:rsidR="008F4745">
        <w:t xml:space="preserve">embers commit to participate actively and at the highest possible level in all </w:t>
      </w:r>
      <w:r w:rsidR="00524356">
        <w:t xml:space="preserve">HCT </w:t>
      </w:r>
      <w:r w:rsidR="008F4745">
        <w:t>meetings</w:t>
      </w:r>
      <w:r w:rsidR="003C124B">
        <w:t xml:space="preserve">. </w:t>
      </w:r>
      <w:r w:rsidR="008F4745">
        <w:t>HCT members also comm</w:t>
      </w:r>
      <w:r w:rsidR="00524356">
        <w:t>it to engage proactively, constructively</w:t>
      </w:r>
      <w:r w:rsidR="008F4745">
        <w:t xml:space="preserve"> and in a coordinated manner with external actors, </w:t>
      </w:r>
      <w:r w:rsidR="008F4745">
        <w:lastRenderedPageBreak/>
        <w:t xml:space="preserve">including </w:t>
      </w:r>
      <w:r w:rsidR="004368DB">
        <w:t xml:space="preserve">people affected by crisis, </w:t>
      </w:r>
      <w:r w:rsidR="008F4745">
        <w:t>the host government,</w:t>
      </w:r>
      <w:r w:rsidR="00297855">
        <w:t xml:space="preserve"> other relevant authorities,</w:t>
      </w:r>
      <w:r w:rsidR="008F4745">
        <w:t xml:space="preserve"> </w:t>
      </w:r>
      <w:r w:rsidR="00297855">
        <w:t>donors and other</w:t>
      </w:r>
      <w:r w:rsidR="008F4745">
        <w:t xml:space="preserve"> Member States, consistent with agreed collective p</w:t>
      </w:r>
      <w:r w:rsidR="00D7795B">
        <w:t xml:space="preserve">riorities and common messages. </w:t>
      </w:r>
    </w:p>
    <w:p w14:paraId="2A3FE3A7" w14:textId="16425D52" w:rsidR="00DD46BD" w:rsidRDefault="00DD46BD" w:rsidP="004368DB">
      <w:pPr>
        <w:pStyle w:val="ListParagraph"/>
        <w:numPr>
          <w:ilvl w:val="0"/>
          <w:numId w:val="1"/>
        </w:numPr>
        <w:spacing w:after="120"/>
        <w:contextualSpacing w:val="0"/>
        <w:jc w:val="both"/>
        <w:rPr>
          <w:rStyle w:val="Emphasis"/>
        </w:rPr>
      </w:pPr>
      <w:r>
        <w:rPr>
          <w:rStyle w:val="Emphasis"/>
        </w:rPr>
        <w:t>Strategic Vision and Plan</w:t>
      </w:r>
    </w:p>
    <w:p w14:paraId="0B15AC74" w14:textId="614A2014" w:rsidR="00DD46BD" w:rsidRDefault="00DD46BD" w:rsidP="00D543AE">
      <w:pPr>
        <w:spacing w:after="120"/>
        <w:jc w:val="both"/>
        <w:rPr>
          <w:rStyle w:val="Emphasis"/>
        </w:rPr>
      </w:pPr>
      <w:r>
        <w:t>HCT members commit to working collaboratively to develop a shared vision and collective strategy for addressing huma</w:t>
      </w:r>
      <w:r w:rsidR="004368DB">
        <w:t>nitarian needs in Country X</w:t>
      </w:r>
      <w:r>
        <w:t xml:space="preserve"> (i.e. a Humanitarian Response Plan [HRP]), in a timely manner and to the highest possible quality standards. The HCT commits to base this plan on a shared analysis of the drivers of a crisis and humanitarian needs (i.e. a Humanitarian Needs Overview [HNO])</w:t>
      </w:r>
      <w:r w:rsidR="003A276A">
        <w:t>, including the specific needs of women, children and other vulnerable groups,</w:t>
      </w:r>
      <w:r>
        <w:t xml:space="preserve"> and to share data to this end. </w:t>
      </w:r>
    </w:p>
    <w:p w14:paraId="1A95930A" w14:textId="5D0B7EFA" w:rsidR="00DD46BD" w:rsidRDefault="002C3693" w:rsidP="004368DB">
      <w:pPr>
        <w:pStyle w:val="ListParagraph"/>
        <w:numPr>
          <w:ilvl w:val="0"/>
          <w:numId w:val="1"/>
        </w:numPr>
        <w:spacing w:after="120"/>
        <w:contextualSpacing w:val="0"/>
        <w:jc w:val="both"/>
        <w:rPr>
          <w:rStyle w:val="Emphasis"/>
        </w:rPr>
      </w:pPr>
      <w:r>
        <w:rPr>
          <w:rStyle w:val="Emphasis"/>
        </w:rPr>
        <w:t xml:space="preserve">Fit-for-Purpose </w:t>
      </w:r>
      <w:r w:rsidR="00DD46BD" w:rsidRPr="00BF393D">
        <w:rPr>
          <w:rStyle w:val="Emphasis"/>
        </w:rPr>
        <w:t>Coordination</w:t>
      </w:r>
    </w:p>
    <w:p w14:paraId="53BB5BD9" w14:textId="73BD8CE2" w:rsidR="00DD46BD" w:rsidRDefault="00DD46BD" w:rsidP="00D543AE">
      <w:pPr>
        <w:spacing w:after="120"/>
        <w:jc w:val="both"/>
      </w:pPr>
      <w:r>
        <w:t>HCT members commit to ensure that coordination structures are fit for purpose in relation to the context. This includes ensuring that clusters/sectors at the national and sub-national levels have the necessary capacity to fulfil their responsibilities. HCT members will provide strategic guidance for clusters and the Inter-Cluster Coordination Group</w:t>
      </w:r>
      <w:r w:rsidR="004368DB">
        <w:t xml:space="preserve"> (ICCG)</w:t>
      </w:r>
      <w:r>
        <w:t>, and to contribute to an atmosphere in which cluster coordinators prioritize collective as opposed to organization-specific outcomes.</w:t>
      </w:r>
    </w:p>
    <w:p w14:paraId="2C9728E2" w14:textId="26908BB0" w:rsidR="00DD46BD" w:rsidRDefault="002C3693" w:rsidP="004368DB">
      <w:pPr>
        <w:pStyle w:val="ListParagraph"/>
        <w:numPr>
          <w:ilvl w:val="0"/>
          <w:numId w:val="1"/>
        </w:numPr>
        <w:spacing w:after="120"/>
        <w:contextualSpacing w:val="0"/>
        <w:jc w:val="both"/>
      </w:pPr>
      <w:r>
        <w:rPr>
          <w:i/>
        </w:rPr>
        <w:t xml:space="preserve">Collective </w:t>
      </w:r>
      <w:r w:rsidR="00DD46BD">
        <w:rPr>
          <w:i/>
        </w:rPr>
        <w:t>Resource Mobilization</w:t>
      </w:r>
    </w:p>
    <w:p w14:paraId="39544B54" w14:textId="26E24D55" w:rsidR="00297855" w:rsidRDefault="00DD46BD" w:rsidP="00D543AE">
      <w:pPr>
        <w:spacing w:after="120"/>
        <w:jc w:val="both"/>
      </w:pPr>
      <w:r>
        <w:t>HCT members commit to working together in a coordinated and joined-up manner to mobilize resources for the HRP, in a manner consistent with the needs on the ground, including regularly defining collective resource mobilization priorities that are based on the most pressing needs and not on the specific mandate or agenda of anyone organisation.</w:t>
      </w:r>
    </w:p>
    <w:p w14:paraId="71DAAF6D" w14:textId="77777777" w:rsidR="008F4745" w:rsidRPr="00A47874" w:rsidRDefault="00297855" w:rsidP="004368DB">
      <w:pPr>
        <w:pStyle w:val="Heading2"/>
        <w:numPr>
          <w:ilvl w:val="0"/>
          <w:numId w:val="1"/>
        </w:numPr>
        <w:spacing w:before="0" w:after="120"/>
        <w:rPr>
          <w:rStyle w:val="Emphasis"/>
          <w:rFonts w:asciiTheme="minorHAnsi" w:hAnsiTheme="minorHAnsi"/>
          <w:color w:val="auto"/>
          <w:sz w:val="22"/>
          <w:szCs w:val="22"/>
        </w:rPr>
      </w:pPr>
      <w:r w:rsidRPr="00A47874">
        <w:rPr>
          <w:rStyle w:val="Emphasis"/>
          <w:rFonts w:asciiTheme="minorHAnsi" w:hAnsiTheme="minorHAnsi"/>
          <w:b w:val="0"/>
          <w:color w:val="auto"/>
          <w:sz w:val="22"/>
          <w:szCs w:val="22"/>
        </w:rPr>
        <w:t>Humanitarian Access</w:t>
      </w:r>
    </w:p>
    <w:p w14:paraId="6D88E799" w14:textId="49D2B057" w:rsidR="008F4745" w:rsidRDefault="008F4745" w:rsidP="00D543AE">
      <w:pPr>
        <w:spacing w:after="120"/>
        <w:jc w:val="both"/>
      </w:pPr>
      <w:r>
        <w:t xml:space="preserve">HCT members commit to working together to ensure that </w:t>
      </w:r>
      <w:r w:rsidR="00DD2612">
        <w:t>humanitarian</w:t>
      </w:r>
      <w:r w:rsidR="00AB5264">
        <w:t>s</w:t>
      </w:r>
      <w:r w:rsidR="00DD2612">
        <w:t xml:space="preserve"> can access </w:t>
      </w:r>
      <w:r>
        <w:t>affected people</w:t>
      </w:r>
      <w:r w:rsidR="00DD2612">
        <w:t xml:space="preserve">, and that affected people can access humanitarian assistance and protection in a safe, timely and sustained manner, </w:t>
      </w:r>
      <w:r>
        <w:t xml:space="preserve">and to align advocacy and operational planning and response accordingly. HCT members recognize that maximizing access opportunities and the reach of the humanitarian operation demands creativity and pooling of </w:t>
      </w:r>
      <w:r w:rsidR="00DD2612">
        <w:t xml:space="preserve">information, </w:t>
      </w:r>
      <w:r>
        <w:t>expertise and capacities. HCT members commit to agree upon and amplify key messages on access and broader operational challenges.</w:t>
      </w:r>
      <w:r w:rsidR="00AB5264">
        <w:t xml:space="preserve"> </w:t>
      </w:r>
    </w:p>
    <w:p w14:paraId="3829D44A" w14:textId="77777777" w:rsidR="008F4745" w:rsidRPr="00A47874" w:rsidRDefault="008F4745" w:rsidP="004368DB">
      <w:pPr>
        <w:pStyle w:val="Heading2"/>
        <w:numPr>
          <w:ilvl w:val="0"/>
          <w:numId w:val="1"/>
        </w:numPr>
        <w:spacing w:before="120" w:after="120"/>
        <w:rPr>
          <w:rStyle w:val="Emphasis"/>
          <w:rFonts w:asciiTheme="minorHAnsi" w:hAnsiTheme="minorHAnsi"/>
          <w:color w:val="auto"/>
          <w:sz w:val="22"/>
          <w:szCs w:val="22"/>
        </w:rPr>
      </w:pPr>
      <w:r w:rsidRPr="00A47874">
        <w:rPr>
          <w:rStyle w:val="Emphasis"/>
          <w:rFonts w:asciiTheme="minorHAnsi" w:hAnsiTheme="minorHAnsi"/>
          <w:b w:val="0"/>
          <w:color w:val="auto"/>
          <w:sz w:val="22"/>
          <w:szCs w:val="22"/>
        </w:rPr>
        <w:t>Centrality of Protection</w:t>
      </w:r>
      <w:r w:rsidR="00AB5264" w:rsidRPr="00A47874">
        <w:rPr>
          <w:rStyle w:val="Emphasis"/>
          <w:rFonts w:asciiTheme="minorHAnsi" w:hAnsiTheme="minorHAnsi"/>
          <w:b w:val="0"/>
          <w:color w:val="auto"/>
          <w:sz w:val="22"/>
          <w:szCs w:val="22"/>
        </w:rPr>
        <w:t xml:space="preserve"> </w:t>
      </w:r>
    </w:p>
    <w:p w14:paraId="37C1F087" w14:textId="6CEEF834" w:rsidR="008F4745" w:rsidRDefault="008F4745" w:rsidP="00D543AE">
      <w:pPr>
        <w:spacing w:after="120"/>
        <w:jc w:val="both"/>
      </w:pPr>
      <w:r>
        <w:t xml:space="preserve">HCT members commit to ensure the centrality of protection across humanitarian action in Country X, recognizing that this cannot be achieved by any single organization or by the Protection Cluster alone. This will involve regular HCT discussions on cross-cutting protection challenges, </w:t>
      </w:r>
      <w:r w:rsidR="002C3693">
        <w:t xml:space="preserve">and </w:t>
      </w:r>
      <w:r>
        <w:t>coordinated advocacy and messaging.</w:t>
      </w:r>
      <w:r w:rsidR="00117939">
        <w:t xml:space="preserve"> </w:t>
      </w:r>
    </w:p>
    <w:p w14:paraId="2635361F" w14:textId="77777777" w:rsidR="008F4745" w:rsidRPr="00A47874" w:rsidRDefault="008F4745" w:rsidP="004368DB">
      <w:pPr>
        <w:pStyle w:val="Heading2"/>
        <w:numPr>
          <w:ilvl w:val="0"/>
          <w:numId w:val="1"/>
        </w:numPr>
        <w:spacing w:before="120" w:after="120"/>
        <w:rPr>
          <w:rStyle w:val="Emphasis"/>
          <w:rFonts w:asciiTheme="minorHAnsi" w:hAnsiTheme="minorHAnsi"/>
          <w:color w:val="auto"/>
          <w:sz w:val="22"/>
          <w:szCs w:val="22"/>
        </w:rPr>
      </w:pPr>
      <w:r w:rsidRPr="00A47874">
        <w:rPr>
          <w:rStyle w:val="Emphasis"/>
          <w:rFonts w:asciiTheme="minorHAnsi" w:hAnsiTheme="minorHAnsi"/>
          <w:b w:val="0"/>
          <w:color w:val="auto"/>
          <w:sz w:val="22"/>
          <w:szCs w:val="22"/>
        </w:rPr>
        <w:t>Gender-Based Violence</w:t>
      </w:r>
    </w:p>
    <w:p w14:paraId="626A1D40" w14:textId="00D86B2B" w:rsidR="008F4745" w:rsidRDefault="008F4745" w:rsidP="006576CB">
      <w:pPr>
        <w:spacing w:after="120"/>
        <w:jc w:val="both"/>
      </w:pPr>
      <w:r>
        <w:t xml:space="preserve">HCT members recognize that addressing </w:t>
      </w:r>
      <w:r w:rsidR="00117939">
        <w:t xml:space="preserve">Gender-based Violence </w:t>
      </w:r>
      <w:r w:rsidR="00395E66">
        <w:t>(</w:t>
      </w:r>
      <w:r>
        <w:t>GBV</w:t>
      </w:r>
      <w:r w:rsidR="00395E66">
        <w:t>)</w:t>
      </w:r>
      <w:r>
        <w:t xml:space="preserve"> is a collective responsibility, cutting across all sectors and organizations. HCT members commit to ensuring implementation of the IASC GBV Guidelines, and to </w:t>
      </w:r>
      <w:r w:rsidR="003A276A">
        <w:t>regular HCT discussions on key GBV-related issues and approaches to address them</w:t>
      </w:r>
      <w:r>
        <w:t>.</w:t>
      </w:r>
      <w:r w:rsidR="00117939">
        <w:t xml:space="preserve"> </w:t>
      </w:r>
    </w:p>
    <w:p w14:paraId="1BF0FFDC" w14:textId="77777777" w:rsidR="008F4745" w:rsidRPr="00A47874" w:rsidRDefault="008F4745" w:rsidP="004368DB">
      <w:pPr>
        <w:pStyle w:val="Heading2"/>
        <w:numPr>
          <w:ilvl w:val="0"/>
          <w:numId w:val="1"/>
        </w:numPr>
        <w:spacing w:before="120" w:after="120"/>
        <w:rPr>
          <w:rStyle w:val="Emphasis"/>
          <w:rFonts w:asciiTheme="minorHAnsi" w:hAnsiTheme="minorHAnsi"/>
          <w:color w:val="auto"/>
          <w:sz w:val="22"/>
          <w:szCs w:val="22"/>
        </w:rPr>
      </w:pPr>
      <w:r w:rsidRPr="00A47874">
        <w:rPr>
          <w:rStyle w:val="Emphasis"/>
          <w:rFonts w:asciiTheme="minorHAnsi" w:hAnsiTheme="minorHAnsi"/>
          <w:b w:val="0"/>
          <w:color w:val="auto"/>
          <w:sz w:val="22"/>
          <w:szCs w:val="22"/>
        </w:rPr>
        <w:lastRenderedPageBreak/>
        <w:t>Accountability to Affected People</w:t>
      </w:r>
      <w:r w:rsidR="00117939" w:rsidRPr="00A47874">
        <w:rPr>
          <w:rStyle w:val="Emphasis"/>
          <w:rFonts w:asciiTheme="minorHAnsi" w:hAnsiTheme="minorHAnsi"/>
          <w:b w:val="0"/>
          <w:color w:val="auto"/>
          <w:sz w:val="22"/>
          <w:szCs w:val="22"/>
        </w:rPr>
        <w:t xml:space="preserve">  </w:t>
      </w:r>
    </w:p>
    <w:p w14:paraId="07946C13" w14:textId="687C2427" w:rsidR="008F4745" w:rsidRDefault="008F4745" w:rsidP="006576CB">
      <w:pPr>
        <w:spacing w:after="120"/>
        <w:jc w:val="both"/>
      </w:pPr>
      <w:r>
        <w:t>Members of the HCT recognize their ultimate accountability</w:t>
      </w:r>
      <w:r w:rsidR="00395E66">
        <w:t xml:space="preserve"> is</w:t>
      </w:r>
      <w:r>
        <w:t xml:space="preserve"> to</w:t>
      </w:r>
      <w:r w:rsidR="00395E66">
        <w:t xml:space="preserve"> the people in X Country affected by disasters and crises.</w:t>
      </w:r>
      <w:r>
        <w:t xml:space="preserve"> HCT members commit to ensuring that</w:t>
      </w:r>
      <w:r w:rsidR="00872974">
        <w:t xml:space="preserve"> affected people are at the </w:t>
      </w:r>
      <w:proofErr w:type="spellStart"/>
      <w:r w:rsidR="00872974">
        <w:t>center</w:t>
      </w:r>
      <w:proofErr w:type="spellEnd"/>
      <w:r w:rsidR="00872974">
        <w:t xml:space="preserve"> of any humanitarian response, and that</w:t>
      </w:r>
      <w:r>
        <w:t xml:space="preserve"> collective mechanisms are in place to ensure that </w:t>
      </w:r>
      <w:r w:rsidR="004368DB">
        <w:t>they</w:t>
      </w:r>
      <w:r>
        <w:t xml:space="preserve"> are able to provide feedback on their own priorities and concerns around humanitarian action, and that these priorities and concerns </w:t>
      </w:r>
      <w:r w:rsidR="003A276A">
        <w:t>are considered and addressed in</w:t>
      </w:r>
      <w:r>
        <w:t xml:space="preserve"> humanitarian </w:t>
      </w:r>
      <w:r w:rsidR="00192050">
        <w:t>action</w:t>
      </w:r>
      <w:r>
        <w:t xml:space="preserve"> in a meaningful way. </w:t>
      </w:r>
    </w:p>
    <w:p w14:paraId="6402BD83" w14:textId="77777777" w:rsidR="008F4745" w:rsidRPr="00A47874" w:rsidRDefault="00423F8B" w:rsidP="004368DB">
      <w:pPr>
        <w:pStyle w:val="Heading2"/>
        <w:numPr>
          <w:ilvl w:val="0"/>
          <w:numId w:val="1"/>
        </w:numPr>
        <w:spacing w:before="120" w:after="120"/>
        <w:rPr>
          <w:rStyle w:val="Emphasis"/>
          <w:rFonts w:asciiTheme="minorHAnsi" w:hAnsiTheme="minorHAnsi"/>
          <w:color w:val="auto"/>
          <w:sz w:val="22"/>
          <w:szCs w:val="22"/>
        </w:rPr>
      </w:pPr>
      <w:r>
        <w:rPr>
          <w:rStyle w:val="Emphasis"/>
          <w:rFonts w:asciiTheme="minorHAnsi" w:hAnsiTheme="minorHAnsi"/>
          <w:b w:val="0"/>
          <w:color w:val="auto"/>
          <w:sz w:val="22"/>
          <w:szCs w:val="22"/>
        </w:rPr>
        <w:t>Protection from</w:t>
      </w:r>
      <w:r w:rsidR="00301AF7">
        <w:rPr>
          <w:rStyle w:val="Emphasis"/>
          <w:rFonts w:asciiTheme="minorHAnsi" w:hAnsiTheme="minorHAnsi"/>
          <w:b w:val="0"/>
          <w:color w:val="auto"/>
          <w:sz w:val="22"/>
          <w:szCs w:val="22"/>
        </w:rPr>
        <w:t xml:space="preserve"> </w:t>
      </w:r>
      <w:r w:rsidR="008F4745" w:rsidRPr="00A47874">
        <w:rPr>
          <w:rStyle w:val="Emphasis"/>
          <w:rFonts w:asciiTheme="minorHAnsi" w:hAnsiTheme="minorHAnsi"/>
          <w:b w:val="0"/>
          <w:color w:val="auto"/>
          <w:sz w:val="22"/>
          <w:szCs w:val="22"/>
        </w:rPr>
        <w:t xml:space="preserve">Sexual Exploitation and Abuse by humanitarian workers </w:t>
      </w:r>
    </w:p>
    <w:p w14:paraId="582D35A9" w14:textId="77777777" w:rsidR="008F4745" w:rsidRDefault="008F4745" w:rsidP="00D7795B">
      <w:pPr>
        <w:jc w:val="both"/>
      </w:pPr>
      <w:r>
        <w:t>HCT members recognize that collective, system-wide efforts must be taken to ensure prevention of and protection from sexual exploitation and abuse by humanitarian workers. HCT members commit to establish, capacitate and actively engage with the necessary mechanisms in this regard, building on existing practice and responsibilities, including within the UN system.</w:t>
      </w:r>
      <w:r w:rsidR="00117939">
        <w:t xml:space="preserve"> </w:t>
      </w:r>
    </w:p>
    <w:p w14:paraId="597083E3" w14:textId="77777777" w:rsidR="00746C20" w:rsidRDefault="00746C20" w:rsidP="00D7795B">
      <w:pPr>
        <w:jc w:val="both"/>
      </w:pPr>
    </w:p>
    <w:p w14:paraId="5018CD5F" w14:textId="77777777" w:rsidR="00194269" w:rsidRDefault="00194269" w:rsidP="00D7795B">
      <w:pPr>
        <w:jc w:val="both"/>
      </w:pPr>
    </w:p>
    <w:p w14:paraId="628B9365" w14:textId="77777777" w:rsidR="00A46DEA" w:rsidRDefault="00A46DEA" w:rsidP="00D7795B">
      <w:pPr>
        <w:jc w:val="both"/>
      </w:pPr>
    </w:p>
    <w:p w14:paraId="1FA27A63" w14:textId="77777777" w:rsidR="00746C20" w:rsidRDefault="00746C20" w:rsidP="00D7795B">
      <w:pPr>
        <w:jc w:val="both"/>
      </w:pPr>
    </w:p>
    <w:p w14:paraId="373DE2A2" w14:textId="77777777" w:rsidR="00746C20" w:rsidRDefault="00746C20" w:rsidP="00D7795B">
      <w:pPr>
        <w:jc w:val="both"/>
      </w:pPr>
    </w:p>
    <w:p w14:paraId="701D2AAD" w14:textId="77777777" w:rsidR="008C218B" w:rsidRDefault="008C218B" w:rsidP="00D7795B">
      <w:pPr>
        <w:jc w:val="both"/>
      </w:pPr>
    </w:p>
    <w:p w14:paraId="29FB108E" w14:textId="77777777" w:rsidR="008C218B" w:rsidRDefault="008C218B" w:rsidP="00D7795B">
      <w:pPr>
        <w:jc w:val="both"/>
      </w:pPr>
    </w:p>
    <w:p w14:paraId="1FB6EC08" w14:textId="77777777" w:rsidR="008C218B" w:rsidRDefault="008C218B" w:rsidP="00D7795B">
      <w:pPr>
        <w:jc w:val="both"/>
      </w:pPr>
    </w:p>
    <w:p w14:paraId="4789BD95" w14:textId="77777777" w:rsidR="008C218B" w:rsidRDefault="008C218B" w:rsidP="00D7795B">
      <w:pPr>
        <w:jc w:val="both"/>
      </w:pPr>
    </w:p>
    <w:p w14:paraId="0A3ACC55" w14:textId="77777777" w:rsidR="008C218B" w:rsidRDefault="008C218B" w:rsidP="00D7795B">
      <w:pPr>
        <w:jc w:val="both"/>
      </w:pPr>
    </w:p>
    <w:p w14:paraId="0CBD8C22" w14:textId="77777777" w:rsidR="008C218B" w:rsidRDefault="008C218B" w:rsidP="00D7795B">
      <w:pPr>
        <w:jc w:val="both"/>
      </w:pPr>
    </w:p>
    <w:p w14:paraId="5EB5B11E" w14:textId="77777777" w:rsidR="008C218B" w:rsidRDefault="008C218B" w:rsidP="00D7795B">
      <w:pPr>
        <w:jc w:val="both"/>
      </w:pPr>
    </w:p>
    <w:p w14:paraId="5C2C434E" w14:textId="77777777" w:rsidR="005B5315" w:rsidRDefault="005B5315" w:rsidP="00D7795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B5315" w14:paraId="793B2AF3" w14:textId="77777777" w:rsidTr="00FA072B">
        <w:tc>
          <w:tcPr>
            <w:tcW w:w="4621" w:type="dxa"/>
          </w:tcPr>
          <w:p w14:paraId="291EFB1A" w14:textId="77777777" w:rsidR="005B5315" w:rsidRDefault="005B5315" w:rsidP="00FA072B">
            <w:pPr>
              <w:jc w:val="center"/>
            </w:pPr>
            <w:r>
              <w:t>Name</w:t>
            </w:r>
          </w:p>
          <w:p w14:paraId="2493E046" w14:textId="77777777" w:rsidR="005B5315" w:rsidRDefault="005B5315" w:rsidP="00FA072B">
            <w:pPr>
              <w:jc w:val="center"/>
            </w:pPr>
            <w:r>
              <w:t>Humanitarian Coordinator</w:t>
            </w:r>
          </w:p>
          <w:p w14:paraId="1DD483BC" w14:textId="77777777" w:rsidR="005B5315" w:rsidRPr="004368DB" w:rsidRDefault="005B5315" w:rsidP="00FA072B">
            <w:pPr>
              <w:jc w:val="center"/>
            </w:pPr>
            <w:r w:rsidRPr="004368DB">
              <w:t>Country X</w:t>
            </w:r>
          </w:p>
          <w:p w14:paraId="580FB060" w14:textId="7CCE969D" w:rsidR="004368DB" w:rsidRDefault="004368DB" w:rsidP="00FA072B">
            <w:pPr>
              <w:jc w:val="center"/>
            </w:pPr>
            <w:r>
              <w:t>Date</w:t>
            </w:r>
          </w:p>
        </w:tc>
        <w:tc>
          <w:tcPr>
            <w:tcW w:w="4621" w:type="dxa"/>
          </w:tcPr>
          <w:p w14:paraId="6CEE2FA2" w14:textId="77777777" w:rsidR="005B5315" w:rsidRDefault="00FA072B" w:rsidP="00FA072B">
            <w:pPr>
              <w:jc w:val="center"/>
            </w:pPr>
            <w:r>
              <w:t>Name</w:t>
            </w:r>
          </w:p>
          <w:p w14:paraId="08A6551D" w14:textId="77777777" w:rsidR="00FA072B" w:rsidRDefault="00FA072B" w:rsidP="00FA072B">
            <w:pPr>
              <w:jc w:val="center"/>
            </w:pPr>
            <w:r>
              <w:t>X Representative/Country Director</w:t>
            </w:r>
          </w:p>
          <w:p w14:paraId="1C7504A4" w14:textId="77777777" w:rsidR="00FA072B" w:rsidRDefault="00FA072B" w:rsidP="00FA072B">
            <w:pPr>
              <w:jc w:val="center"/>
            </w:pPr>
            <w:r>
              <w:t>Country X</w:t>
            </w:r>
          </w:p>
          <w:p w14:paraId="701BE55E" w14:textId="503FC7F1" w:rsidR="004368DB" w:rsidRDefault="004368DB" w:rsidP="00FA072B">
            <w:pPr>
              <w:jc w:val="center"/>
            </w:pPr>
            <w:r>
              <w:t>Date</w:t>
            </w:r>
          </w:p>
        </w:tc>
      </w:tr>
    </w:tbl>
    <w:p w14:paraId="6DEBAA61" w14:textId="77777777" w:rsidR="008F4745" w:rsidRDefault="005B5315" w:rsidP="00D7795B">
      <w:pPr>
        <w:jc w:val="both"/>
      </w:pPr>
      <w:r>
        <w:t xml:space="preserve"> </w:t>
      </w:r>
    </w:p>
    <w:p w14:paraId="04F4400E" w14:textId="77777777" w:rsidR="00213807" w:rsidRDefault="00213807" w:rsidP="00D7795B">
      <w:pPr>
        <w:jc w:val="both"/>
      </w:pPr>
    </w:p>
    <w:p w14:paraId="294A1375" w14:textId="77777777" w:rsidR="00A47874" w:rsidRDefault="00A47874" w:rsidP="00D7795B">
      <w:pPr>
        <w:jc w:val="both"/>
      </w:pPr>
    </w:p>
    <w:p w14:paraId="19D93617" w14:textId="77777777" w:rsidR="00A47874" w:rsidRDefault="00A47874" w:rsidP="00D7795B">
      <w:pPr>
        <w:jc w:val="both"/>
      </w:pPr>
    </w:p>
    <w:p w14:paraId="11E31E9E" w14:textId="7789FBF5" w:rsidR="008B2CBF" w:rsidRDefault="008B2CBF" w:rsidP="00D7795B">
      <w:pPr>
        <w:jc w:val="both"/>
        <w:sectPr w:rsidR="008B2CB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338"/>
        <w:gridCol w:w="103"/>
        <w:gridCol w:w="5935"/>
        <w:gridCol w:w="3582"/>
      </w:tblGrid>
      <w:tr w:rsidR="00432170" w:rsidRPr="00746C20" w14:paraId="790C664F" w14:textId="77777777" w:rsidTr="00D56920">
        <w:tc>
          <w:tcPr>
            <w:tcW w:w="13958" w:type="dxa"/>
            <w:gridSpan w:val="4"/>
            <w:tcBorders>
              <w:top w:val="nil"/>
              <w:left w:val="nil"/>
              <w:right w:val="nil"/>
            </w:tcBorders>
          </w:tcPr>
          <w:p w14:paraId="511A4D18" w14:textId="1984C566" w:rsidR="00432170" w:rsidRPr="004368DB" w:rsidRDefault="00432170" w:rsidP="004368DB">
            <w:pPr>
              <w:jc w:val="both"/>
              <w:rPr>
                <w:i/>
                <w:color w:val="4F81BD" w:themeColor="accent1"/>
                <w:sz w:val="20"/>
                <w:szCs w:val="20"/>
              </w:rPr>
            </w:pPr>
            <w:r w:rsidRPr="004368DB">
              <w:rPr>
                <w:i/>
                <w:color w:val="7F7F7F" w:themeColor="text1" w:themeTint="80"/>
                <w:sz w:val="20"/>
                <w:szCs w:val="20"/>
              </w:rPr>
              <w:lastRenderedPageBreak/>
              <w:t xml:space="preserve">The below is a list of indicative activities and responsibilities to demonstrate how various actions can make a contribution to the core compact. The list is not exhaustive, and is meant to provide a foundation for discussion as to how individual HCTs can most effectively fulfil their collective </w:t>
            </w:r>
            <w:r w:rsidR="004368DB" w:rsidRPr="004368DB">
              <w:rPr>
                <w:i/>
                <w:color w:val="7F7F7F" w:themeColor="text1" w:themeTint="80"/>
                <w:sz w:val="20"/>
                <w:szCs w:val="20"/>
              </w:rPr>
              <w:t>accountabilities</w:t>
            </w:r>
            <w:r w:rsidRPr="004368DB">
              <w:rPr>
                <w:i/>
                <w:color w:val="7F7F7F" w:themeColor="text1" w:themeTint="80"/>
                <w:sz w:val="20"/>
                <w:szCs w:val="20"/>
              </w:rPr>
              <w:t>.</w:t>
            </w:r>
          </w:p>
        </w:tc>
      </w:tr>
      <w:tr w:rsidR="00D543AE" w:rsidRPr="00746C20" w14:paraId="6F6D9ECD" w14:textId="77777777" w:rsidTr="000F6923">
        <w:tc>
          <w:tcPr>
            <w:tcW w:w="4338" w:type="dxa"/>
            <w:shd w:val="clear" w:color="auto" w:fill="auto"/>
          </w:tcPr>
          <w:p w14:paraId="43175E21" w14:textId="7A477BD8" w:rsidR="00D543AE" w:rsidRPr="00746C20" w:rsidRDefault="00D543AE" w:rsidP="00D543AE">
            <w:pPr>
              <w:jc w:val="center"/>
            </w:pPr>
            <w:r>
              <w:t>Commitment</w:t>
            </w:r>
          </w:p>
        </w:tc>
        <w:tc>
          <w:tcPr>
            <w:tcW w:w="6038" w:type="dxa"/>
            <w:gridSpan w:val="2"/>
            <w:shd w:val="clear" w:color="auto" w:fill="auto"/>
          </w:tcPr>
          <w:p w14:paraId="7282FE56" w14:textId="76B15D4B" w:rsidR="00D543AE" w:rsidRPr="00746C20" w:rsidRDefault="008C218B" w:rsidP="00D543AE">
            <w:pPr>
              <w:jc w:val="center"/>
            </w:pPr>
            <w:r>
              <w:t xml:space="preserve"> Sample </w:t>
            </w:r>
            <w:r w:rsidR="00D543AE">
              <w:t>Actions</w:t>
            </w:r>
          </w:p>
        </w:tc>
        <w:tc>
          <w:tcPr>
            <w:tcW w:w="3582" w:type="dxa"/>
            <w:shd w:val="clear" w:color="auto" w:fill="auto"/>
          </w:tcPr>
          <w:p w14:paraId="6BBDE7AC" w14:textId="0D54F7FE" w:rsidR="00D543AE" w:rsidRPr="00746C20" w:rsidRDefault="008C218B" w:rsidP="00D543AE">
            <w:pPr>
              <w:jc w:val="center"/>
            </w:pPr>
            <w:r>
              <w:t xml:space="preserve">Sample </w:t>
            </w:r>
            <w:r w:rsidR="00D543AE">
              <w:t>Responsibility</w:t>
            </w:r>
          </w:p>
        </w:tc>
      </w:tr>
      <w:tr w:rsidR="00D543AE" w:rsidRPr="008C218B" w14:paraId="349EE87E" w14:textId="77777777" w:rsidTr="000F6923">
        <w:tc>
          <w:tcPr>
            <w:tcW w:w="13958" w:type="dxa"/>
            <w:gridSpan w:val="4"/>
            <w:shd w:val="clear" w:color="auto" w:fill="D9D9D9" w:themeFill="background1" w:themeFillShade="D9"/>
          </w:tcPr>
          <w:p w14:paraId="195D8AB4" w14:textId="30091659" w:rsidR="00D543AE" w:rsidRPr="008C218B" w:rsidRDefault="00D543AE" w:rsidP="00D543AE">
            <w:pPr>
              <w:rPr>
                <w:sz w:val="20"/>
                <w:szCs w:val="20"/>
              </w:rPr>
            </w:pPr>
            <w:r w:rsidRPr="008C218B">
              <w:rPr>
                <w:sz w:val="20"/>
                <w:szCs w:val="20"/>
              </w:rPr>
              <w:t xml:space="preserve">Accountability Area 1: </w:t>
            </w:r>
            <w:r w:rsidRPr="008C218B">
              <w:rPr>
                <w:rStyle w:val="Emphasis"/>
                <w:sz w:val="20"/>
                <w:szCs w:val="20"/>
              </w:rPr>
              <w:t xml:space="preserve">Participation and Partnership   </w:t>
            </w:r>
          </w:p>
        </w:tc>
      </w:tr>
      <w:tr w:rsidR="00301AF7" w:rsidRPr="008C218B" w14:paraId="65CDE287" w14:textId="77777777" w:rsidTr="000F6923">
        <w:tc>
          <w:tcPr>
            <w:tcW w:w="4338" w:type="dxa"/>
            <w:vMerge w:val="restart"/>
          </w:tcPr>
          <w:p w14:paraId="4F4A0017" w14:textId="5ACFAE10" w:rsidR="00301AF7" w:rsidRPr="008C218B" w:rsidRDefault="00301AF7" w:rsidP="00D56920">
            <w:pPr>
              <w:rPr>
                <w:sz w:val="20"/>
                <w:szCs w:val="20"/>
              </w:rPr>
            </w:pPr>
            <w:r w:rsidRPr="008C218B">
              <w:rPr>
                <w:color w:val="000000" w:themeColor="text1"/>
                <w:sz w:val="20"/>
                <w:szCs w:val="20"/>
              </w:rPr>
              <w:t>Actively participate on the HCT at the highest levels</w:t>
            </w:r>
            <w:r w:rsidR="00D56920" w:rsidRPr="008C218B">
              <w:rPr>
                <w:color w:val="000000" w:themeColor="text1"/>
                <w:sz w:val="20"/>
                <w:szCs w:val="20"/>
              </w:rPr>
              <w:t xml:space="preserve"> in accordance with the Principles of Partnership</w:t>
            </w:r>
            <w:r w:rsidR="003C124B" w:rsidRPr="008C218B">
              <w:rPr>
                <w:color w:val="000000" w:themeColor="text1"/>
                <w:sz w:val="20"/>
                <w:szCs w:val="20"/>
              </w:rPr>
              <w:t xml:space="preserve"> to achieve collective results. </w:t>
            </w:r>
          </w:p>
        </w:tc>
        <w:tc>
          <w:tcPr>
            <w:tcW w:w="6038" w:type="dxa"/>
            <w:gridSpan w:val="2"/>
          </w:tcPr>
          <w:p w14:paraId="64F255C9" w14:textId="77777777" w:rsidR="00301AF7" w:rsidRPr="008C218B" w:rsidRDefault="00301AF7" w:rsidP="00432170">
            <w:pPr>
              <w:pStyle w:val="ListParagraph"/>
              <w:numPr>
                <w:ilvl w:val="0"/>
                <w:numId w:val="2"/>
              </w:numPr>
              <w:rPr>
                <w:sz w:val="20"/>
                <w:szCs w:val="20"/>
              </w:rPr>
            </w:pPr>
            <w:r w:rsidRPr="008C218B">
              <w:rPr>
                <w:sz w:val="20"/>
                <w:szCs w:val="20"/>
              </w:rPr>
              <w:t>Track participation of HCT and related sub-group meetings.</w:t>
            </w:r>
          </w:p>
        </w:tc>
        <w:tc>
          <w:tcPr>
            <w:tcW w:w="3582" w:type="dxa"/>
          </w:tcPr>
          <w:p w14:paraId="3FD1DB48" w14:textId="77777777" w:rsidR="00301AF7" w:rsidRPr="008C218B" w:rsidRDefault="00301AF7" w:rsidP="00432170">
            <w:pPr>
              <w:pStyle w:val="ListParagraph"/>
              <w:numPr>
                <w:ilvl w:val="0"/>
                <w:numId w:val="2"/>
              </w:numPr>
              <w:jc w:val="both"/>
              <w:rPr>
                <w:sz w:val="20"/>
                <w:szCs w:val="20"/>
              </w:rPr>
            </w:pPr>
            <w:r w:rsidRPr="008C218B">
              <w:rPr>
                <w:sz w:val="20"/>
                <w:szCs w:val="20"/>
              </w:rPr>
              <w:t>All members, facilitated by OCHA</w:t>
            </w:r>
          </w:p>
          <w:p w14:paraId="70D63C22" w14:textId="77777777" w:rsidR="00301AF7" w:rsidRPr="008C218B" w:rsidRDefault="00301AF7" w:rsidP="00432170">
            <w:pPr>
              <w:jc w:val="both"/>
              <w:rPr>
                <w:sz w:val="20"/>
                <w:szCs w:val="20"/>
              </w:rPr>
            </w:pPr>
          </w:p>
        </w:tc>
      </w:tr>
      <w:tr w:rsidR="003C124B" w:rsidRPr="008C218B" w14:paraId="15AE5828" w14:textId="77777777" w:rsidTr="000F6923">
        <w:tc>
          <w:tcPr>
            <w:tcW w:w="4338" w:type="dxa"/>
            <w:vMerge/>
          </w:tcPr>
          <w:p w14:paraId="672E2D48" w14:textId="77777777" w:rsidR="003C124B" w:rsidRPr="008C218B" w:rsidRDefault="003C124B" w:rsidP="00D56920">
            <w:pPr>
              <w:rPr>
                <w:color w:val="000000" w:themeColor="text1"/>
                <w:sz w:val="20"/>
                <w:szCs w:val="20"/>
              </w:rPr>
            </w:pPr>
          </w:p>
        </w:tc>
        <w:tc>
          <w:tcPr>
            <w:tcW w:w="6038" w:type="dxa"/>
            <w:gridSpan w:val="2"/>
          </w:tcPr>
          <w:p w14:paraId="718BFFB1" w14:textId="1DBEB092" w:rsidR="003C124B" w:rsidRPr="008C218B" w:rsidRDefault="003C124B" w:rsidP="00432170">
            <w:pPr>
              <w:pStyle w:val="ListParagraph"/>
              <w:numPr>
                <w:ilvl w:val="0"/>
                <w:numId w:val="2"/>
              </w:numPr>
              <w:rPr>
                <w:sz w:val="20"/>
                <w:szCs w:val="20"/>
              </w:rPr>
            </w:pPr>
            <w:r w:rsidRPr="008C218B">
              <w:rPr>
                <w:sz w:val="20"/>
                <w:szCs w:val="20"/>
              </w:rPr>
              <w:t>Implement collective</w:t>
            </w:r>
            <w:r w:rsidR="007E3AEE" w:rsidRPr="008C218B">
              <w:rPr>
                <w:sz w:val="20"/>
                <w:szCs w:val="20"/>
              </w:rPr>
              <w:t xml:space="preserve"> HCT</w:t>
            </w:r>
            <w:r w:rsidRPr="008C218B">
              <w:rPr>
                <w:sz w:val="20"/>
                <w:szCs w:val="20"/>
              </w:rPr>
              <w:t xml:space="preserve"> decisions </w:t>
            </w:r>
          </w:p>
        </w:tc>
        <w:tc>
          <w:tcPr>
            <w:tcW w:w="3582" w:type="dxa"/>
          </w:tcPr>
          <w:p w14:paraId="22DD0FA8" w14:textId="3788929A" w:rsidR="003C124B" w:rsidRPr="008C218B" w:rsidRDefault="007E3AEE" w:rsidP="00432170">
            <w:pPr>
              <w:pStyle w:val="ListParagraph"/>
              <w:numPr>
                <w:ilvl w:val="0"/>
                <w:numId w:val="2"/>
              </w:numPr>
              <w:jc w:val="both"/>
              <w:rPr>
                <w:sz w:val="20"/>
                <w:szCs w:val="20"/>
              </w:rPr>
            </w:pPr>
            <w:r w:rsidRPr="008C218B">
              <w:rPr>
                <w:sz w:val="20"/>
                <w:szCs w:val="20"/>
              </w:rPr>
              <w:t>All members</w:t>
            </w:r>
          </w:p>
        </w:tc>
      </w:tr>
      <w:tr w:rsidR="00301AF7" w:rsidRPr="008C218B" w14:paraId="3B5A62D2" w14:textId="77777777" w:rsidTr="000F6923">
        <w:tc>
          <w:tcPr>
            <w:tcW w:w="4338" w:type="dxa"/>
            <w:vMerge/>
          </w:tcPr>
          <w:p w14:paraId="1D033012" w14:textId="77777777" w:rsidR="00301AF7" w:rsidRPr="008C218B" w:rsidRDefault="00301AF7" w:rsidP="00432170">
            <w:pPr>
              <w:rPr>
                <w:sz w:val="20"/>
                <w:szCs w:val="20"/>
              </w:rPr>
            </w:pPr>
          </w:p>
        </w:tc>
        <w:tc>
          <w:tcPr>
            <w:tcW w:w="6038" w:type="dxa"/>
            <w:gridSpan w:val="2"/>
          </w:tcPr>
          <w:p w14:paraId="1E57DF4F" w14:textId="77777777" w:rsidR="00301AF7" w:rsidRPr="008C218B" w:rsidRDefault="00301AF7" w:rsidP="00432170">
            <w:pPr>
              <w:pStyle w:val="ListParagraph"/>
              <w:numPr>
                <w:ilvl w:val="0"/>
                <w:numId w:val="2"/>
              </w:numPr>
              <w:rPr>
                <w:sz w:val="20"/>
                <w:szCs w:val="20"/>
              </w:rPr>
            </w:pPr>
            <w:r w:rsidRPr="008C218B">
              <w:rPr>
                <w:sz w:val="20"/>
                <w:szCs w:val="20"/>
              </w:rPr>
              <w:t xml:space="preserve">Engage with external actors regularly and meaningfully based on an agreement plan for HCT outreach. </w:t>
            </w:r>
          </w:p>
        </w:tc>
        <w:tc>
          <w:tcPr>
            <w:tcW w:w="3582" w:type="dxa"/>
          </w:tcPr>
          <w:p w14:paraId="2C1E9917" w14:textId="77777777" w:rsidR="00301AF7" w:rsidRPr="008C218B" w:rsidRDefault="00301AF7" w:rsidP="00432170">
            <w:pPr>
              <w:pStyle w:val="ListParagraph"/>
              <w:numPr>
                <w:ilvl w:val="0"/>
                <w:numId w:val="2"/>
              </w:numPr>
              <w:jc w:val="both"/>
              <w:rPr>
                <w:sz w:val="20"/>
                <w:szCs w:val="20"/>
              </w:rPr>
            </w:pPr>
            <w:r w:rsidRPr="008C218B">
              <w:rPr>
                <w:sz w:val="20"/>
                <w:szCs w:val="20"/>
              </w:rPr>
              <w:t>All members, facilitated by OCHA</w:t>
            </w:r>
          </w:p>
          <w:p w14:paraId="2CE3D475" w14:textId="77777777" w:rsidR="00301AF7" w:rsidRPr="008C218B" w:rsidRDefault="00301AF7" w:rsidP="00432170">
            <w:pPr>
              <w:pStyle w:val="ListParagraph"/>
              <w:ind w:left="360"/>
              <w:jc w:val="both"/>
              <w:rPr>
                <w:sz w:val="20"/>
                <w:szCs w:val="20"/>
              </w:rPr>
            </w:pPr>
          </w:p>
        </w:tc>
      </w:tr>
      <w:tr w:rsidR="000F6923" w:rsidRPr="008C218B" w14:paraId="452114CB" w14:textId="77777777" w:rsidTr="000F6923">
        <w:tc>
          <w:tcPr>
            <w:tcW w:w="13958" w:type="dxa"/>
            <w:gridSpan w:val="4"/>
            <w:shd w:val="clear" w:color="auto" w:fill="D9D9D9" w:themeFill="background1" w:themeFillShade="D9"/>
          </w:tcPr>
          <w:p w14:paraId="7E956A6F" w14:textId="2E05DED4" w:rsidR="000F6923" w:rsidRPr="008C218B" w:rsidRDefault="000F6923" w:rsidP="000F6923">
            <w:pPr>
              <w:jc w:val="both"/>
              <w:rPr>
                <w:sz w:val="20"/>
                <w:szCs w:val="20"/>
              </w:rPr>
            </w:pPr>
            <w:r w:rsidRPr="008C218B">
              <w:rPr>
                <w:sz w:val="20"/>
                <w:szCs w:val="20"/>
              </w:rPr>
              <w:t>Accountability Area 2:</w:t>
            </w:r>
            <w:r w:rsidRPr="008C218B">
              <w:rPr>
                <w:i/>
                <w:sz w:val="20"/>
                <w:szCs w:val="20"/>
              </w:rPr>
              <w:t xml:space="preserve"> Strategic Vision &amp; Plan</w:t>
            </w:r>
          </w:p>
        </w:tc>
      </w:tr>
      <w:tr w:rsidR="00D543AE" w:rsidRPr="008C218B" w14:paraId="7333F6E2" w14:textId="77777777" w:rsidTr="000F6923">
        <w:tc>
          <w:tcPr>
            <w:tcW w:w="4338" w:type="dxa"/>
            <w:vMerge w:val="restart"/>
          </w:tcPr>
          <w:p w14:paraId="27868548" w14:textId="77777777" w:rsidR="00D543AE" w:rsidRPr="008C218B" w:rsidRDefault="00D543AE" w:rsidP="00DC4E71">
            <w:pPr>
              <w:jc w:val="both"/>
              <w:rPr>
                <w:color w:val="000000" w:themeColor="text1"/>
                <w:sz w:val="20"/>
                <w:szCs w:val="20"/>
              </w:rPr>
            </w:pPr>
            <w:r w:rsidRPr="008C218B">
              <w:rPr>
                <w:color w:val="000000" w:themeColor="text1"/>
                <w:sz w:val="20"/>
                <w:szCs w:val="20"/>
              </w:rPr>
              <w:t xml:space="preserve">Provide a collective vision for humanitarian action in Country X and a plan to respond. </w:t>
            </w:r>
          </w:p>
          <w:p w14:paraId="70F06EE1" w14:textId="77777777" w:rsidR="00D543AE" w:rsidRPr="008C218B" w:rsidRDefault="00D543AE" w:rsidP="00DC4E71">
            <w:pPr>
              <w:jc w:val="both"/>
              <w:rPr>
                <w:sz w:val="20"/>
                <w:szCs w:val="20"/>
              </w:rPr>
            </w:pPr>
          </w:p>
        </w:tc>
        <w:tc>
          <w:tcPr>
            <w:tcW w:w="6038" w:type="dxa"/>
            <w:gridSpan w:val="2"/>
          </w:tcPr>
          <w:p w14:paraId="52DAAFF6" w14:textId="48C8E219" w:rsidR="00D543AE" w:rsidRPr="008C218B" w:rsidRDefault="00D543AE">
            <w:pPr>
              <w:pStyle w:val="ListParagraph"/>
              <w:numPr>
                <w:ilvl w:val="0"/>
                <w:numId w:val="3"/>
              </w:numPr>
              <w:rPr>
                <w:sz w:val="20"/>
                <w:szCs w:val="20"/>
              </w:rPr>
            </w:pPr>
            <w:r w:rsidRPr="008C218B">
              <w:rPr>
                <w:sz w:val="20"/>
                <w:szCs w:val="20"/>
              </w:rPr>
              <w:t>Oversee evidence-based analysis of drivers of crisis and humanitarian needs [Humanitarian Needs Overview (HNO)]</w:t>
            </w:r>
          </w:p>
        </w:tc>
        <w:tc>
          <w:tcPr>
            <w:tcW w:w="3582" w:type="dxa"/>
          </w:tcPr>
          <w:p w14:paraId="2A9D64E2" w14:textId="06B6B01F" w:rsidR="00D543AE" w:rsidRPr="008C218B" w:rsidRDefault="00D543AE" w:rsidP="00DC4E71">
            <w:pPr>
              <w:pStyle w:val="ListParagraph"/>
              <w:numPr>
                <w:ilvl w:val="0"/>
                <w:numId w:val="3"/>
              </w:numPr>
              <w:jc w:val="both"/>
              <w:rPr>
                <w:sz w:val="20"/>
                <w:szCs w:val="20"/>
              </w:rPr>
            </w:pPr>
            <w:r w:rsidRPr="008C218B">
              <w:rPr>
                <w:sz w:val="20"/>
                <w:szCs w:val="20"/>
              </w:rPr>
              <w:t>All members, facilitated by OCHA and in coordination with ICCG</w:t>
            </w:r>
          </w:p>
        </w:tc>
      </w:tr>
      <w:tr w:rsidR="00D543AE" w:rsidRPr="008C218B" w14:paraId="3E72E898" w14:textId="77777777" w:rsidTr="000F6923">
        <w:tc>
          <w:tcPr>
            <w:tcW w:w="4338" w:type="dxa"/>
            <w:vMerge/>
          </w:tcPr>
          <w:p w14:paraId="39709653" w14:textId="77777777" w:rsidR="00D543AE" w:rsidRPr="008C218B" w:rsidRDefault="00D543AE" w:rsidP="00DC4E71">
            <w:pPr>
              <w:jc w:val="both"/>
              <w:rPr>
                <w:sz w:val="20"/>
                <w:szCs w:val="20"/>
              </w:rPr>
            </w:pPr>
          </w:p>
        </w:tc>
        <w:tc>
          <w:tcPr>
            <w:tcW w:w="6038" w:type="dxa"/>
            <w:gridSpan w:val="2"/>
          </w:tcPr>
          <w:p w14:paraId="2F43BE07" w14:textId="3E09679D" w:rsidR="00D543AE" w:rsidRPr="008C218B" w:rsidRDefault="00D543AE">
            <w:pPr>
              <w:pStyle w:val="ListParagraph"/>
              <w:numPr>
                <w:ilvl w:val="0"/>
                <w:numId w:val="3"/>
              </w:numPr>
              <w:rPr>
                <w:sz w:val="20"/>
                <w:szCs w:val="20"/>
              </w:rPr>
            </w:pPr>
            <w:r w:rsidRPr="008C218B">
              <w:rPr>
                <w:sz w:val="20"/>
                <w:szCs w:val="20"/>
              </w:rPr>
              <w:t>Develop a strategic response plan with a common vision and clear objectives [Humanitarian Response Plan (HRP)].</w:t>
            </w:r>
          </w:p>
        </w:tc>
        <w:tc>
          <w:tcPr>
            <w:tcW w:w="3582" w:type="dxa"/>
          </w:tcPr>
          <w:p w14:paraId="5EA015D8" w14:textId="4B817575" w:rsidR="00D543AE" w:rsidRPr="008C218B" w:rsidRDefault="00D543AE" w:rsidP="00D543AE">
            <w:pPr>
              <w:pStyle w:val="ListParagraph"/>
              <w:numPr>
                <w:ilvl w:val="0"/>
                <w:numId w:val="3"/>
              </w:numPr>
              <w:jc w:val="both"/>
              <w:rPr>
                <w:sz w:val="20"/>
                <w:szCs w:val="20"/>
              </w:rPr>
            </w:pPr>
            <w:r w:rsidRPr="008C218B">
              <w:rPr>
                <w:sz w:val="20"/>
                <w:szCs w:val="20"/>
              </w:rPr>
              <w:t>All members, facilitated by OCHA, and in coordination with ICCG</w:t>
            </w:r>
          </w:p>
        </w:tc>
      </w:tr>
      <w:tr w:rsidR="00D543AE" w:rsidRPr="008C218B" w14:paraId="53122078" w14:textId="77777777" w:rsidTr="000F6923">
        <w:tc>
          <w:tcPr>
            <w:tcW w:w="4338" w:type="dxa"/>
            <w:vMerge/>
          </w:tcPr>
          <w:p w14:paraId="5951E2FD" w14:textId="77777777" w:rsidR="00D543AE" w:rsidRPr="008C218B" w:rsidRDefault="00D543AE" w:rsidP="00DC4E71">
            <w:pPr>
              <w:jc w:val="both"/>
              <w:rPr>
                <w:sz w:val="20"/>
                <w:szCs w:val="20"/>
              </w:rPr>
            </w:pPr>
          </w:p>
        </w:tc>
        <w:tc>
          <w:tcPr>
            <w:tcW w:w="6038" w:type="dxa"/>
            <w:gridSpan w:val="2"/>
          </w:tcPr>
          <w:p w14:paraId="357DE099" w14:textId="77777777" w:rsidR="00D543AE" w:rsidRPr="008C218B" w:rsidRDefault="00D543AE" w:rsidP="00DC4E71">
            <w:pPr>
              <w:pStyle w:val="ListParagraph"/>
              <w:numPr>
                <w:ilvl w:val="0"/>
                <w:numId w:val="3"/>
              </w:numPr>
              <w:jc w:val="both"/>
              <w:rPr>
                <w:sz w:val="20"/>
                <w:szCs w:val="20"/>
              </w:rPr>
            </w:pPr>
            <w:r w:rsidRPr="008C218B">
              <w:rPr>
                <w:sz w:val="20"/>
                <w:szCs w:val="20"/>
              </w:rPr>
              <w:t xml:space="preserve">Collect and share high quality, timely data. </w:t>
            </w:r>
          </w:p>
        </w:tc>
        <w:tc>
          <w:tcPr>
            <w:tcW w:w="3582" w:type="dxa"/>
          </w:tcPr>
          <w:p w14:paraId="391E1B82" w14:textId="77777777" w:rsidR="00D543AE" w:rsidRPr="008C218B" w:rsidRDefault="00D543AE" w:rsidP="00DC4E71">
            <w:pPr>
              <w:pStyle w:val="ListParagraph"/>
              <w:numPr>
                <w:ilvl w:val="0"/>
                <w:numId w:val="3"/>
              </w:numPr>
              <w:jc w:val="both"/>
              <w:rPr>
                <w:sz w:val="20"/>
                <w:szCs w:val="20"/>
              </w:rPr>
            </w:pPr>
            <w:r w:rsidRPr="008C218B">
              <w:rPr>
                <w:sz w:val="20"/>
                <w:szCs w:val="20"/>
              </w:rPr>
              <w:t>All members, and CLAs to ensure clusters particular CLAs</w:t>
            </w:r>
          </w:p>
        </w:tc>
      </w:tr>
      <w:tr w:rsidR="00D543AE" w:rsidRPr="008C218B" w14:paraId="7A9ECE71" w14:textId="77777777" w:rsidTr="000F6923">
        <w:tc>
          <w:tcPr>
            <w:tcW w:w="13958" w:type="dxa"/>
            <w:gridSpan w:val="4"/>
            <w:shd w:val="clear" w:color="auto" w:fill="D9D9D9" w:themeFill="background1" w:themeFillShade="D9"/>
          </w:tcPr>
          <w:p w14:paraId="74CD14AB" w14:textId="6C50B17A" w:rsidR="00D543AE" w:rsidRPr="008C218B" w:rsidRDefault="00D543AE" w:rsidP="00D543AE">
            <w:pPr>
              <w:jc w:val="both"/>
              <w:rPr>
                <w:color w:val="000000" w:themeColor="text1"/>
                <w:sz w:val="20"/>
                <w:szCs w:val="20"/>
              </w:rPr>
            </w:pPr>
            <w:r w:rsidRPr="008C218B">
              <w:rPr>
                <w:color w:val="000000" w:themeColor="text1"/>
                <w:sz w:val="20"/>
                <w:szCs w:val="20"/>
              </w:rPr>
              <w:t>Accountability Area 3:</w:t>
            </w:r>
            <w:r w:rsidRPr="008C218B">
              <w:rPr>
                <w:i/>
                <w:color w:val="000000" w:themeColor="text1"/>
                <w:sz w:val="20"/>
                <w:szCs w:val="20"/>
              </w:rPr>
              <w:t xml:space="preserve"> Fit-for-Purpose Coordination</w:t>
            </w:r>
          </w:p>
        </w:tc>
      </w:tr>
      <w:tr w:rsidR="000F6923" w:rsidRPr="008C218B" w14:paraId="4C18685C" w14:textId="77777777" w:rsidTr="000F6923">
        <w:tc>
          <w:tcPr>
            <w:tcW w:w="4338" w:type="dxa"/>
            <w:vMerge w:val="restart"/>
          </w:tcPr>
          <w:p w14:paraId="182FA8ED" w14:textId="47C32113" w:rsidR="000F6923" w:rsidRPr="008C218B" w:rsidRDefault="000F6923" w:rsidP="00D56920">
            <w:pPr>
              <w:jc w:val="both"/>
              <w:rPr>
                <w:color w:val="000000" w:themeColor="text1"/>
                <w:sz w:val="20"/>
                <w:szCs w:val="20"/>
              </w:rPr>
            </w:pPr>
            <w:r w:rsidRPr="008C218B">
              <w:rPr>
                <w:color w:val="000000" w:themeColor="text1"/>
                <w:sz w:val="20"/>
                <w:szCs w:val="20"/>
              </w:rPr>
              <w:t xml:space="preserve">Ensure that coordination structures are fit for purpose in relation to the context. </w:t>
            </w:r>
          </w:p>
          <w:p w14:paraId="777056DF" w14:textId="77777777" w:rsidR="000F6923" w:rsidRPr="008C218B" w:rsidRDefault="000F6923" w:rsidP="00D56920">
            <w:pPr>
              <w:jc w:val="both"/>
              <w:rPr>
                <w:color w:val="4F81BD" w:themeColor="accent1"/>
                <w:sz w:val="20"/>
                <w:szCs w:val="20"/>
              </w:rPr>
            </w:pPr>
          </w:p>
        </w:tc>
        <w:tc>
          <w:tcPr>
            <w:tcW w:w="6038" w:type="dxa"/>
            <w:gridSpan w:val="2"/>
          </w:tcPr>
          <w:p w14:paraId="2BC1B3DB" w14:textId="38DD1A61" w:rsidR="000F6923" w:rsidRPr="008C218B" w:rsidRDefault="000F6923" w:rsidP="00D56920">
            <w:pPr>
              <w:pStyle w:val="ListParagraph"/>
              <w:numPr>
                <w:ilvl w:val="0"/>
                <w:numId w:val="3"/>
              </w:numPr>
              <w:rPr>
                <w:sz w:val="20"/>
                <w:szCs w:val="20"/>
              </w:rPr>
            </w:pPr>
            <w:r w:rsidRPr="008C218B">
              <w:rPr>
                <w:sz w:val="20"/>
                <w:szCs w:val="20"/>
              </w:rPr>
              <w:t xml:space="preserve">Engage in HCT as a member of the collective humanitarian endeavour in Country X, rather than as a representative of a single agency. </w:t>
            </w:r>
          </w:p>
        </w:tc>
        <w:tc>
          <w:tcPr>
            <w:tcW w:w="3582" w:type="dxa"/>
          </w:tcPr>
          <w:p w14:paraId="437FEB11" w14:textId="77777777" w:rsidR="000F6923" w:rsidRPr="008C218B" w:rsidRDefault="000F6923" w:rsidP="00D56920">
            <w:pPr>
              <w:pStyle w:val="ListParagraph"/>
              <w:numPr>
                <w:ilvl w:val="0"/>
                <w:numId w:val="2"/>
              </w:numPr>
              <w:jc w:val="both"/>
              <w:rPr>
                <w:sz w:val="20"/>
                <w:szCs w:val="20"/>
              </w:rPr>
            </w:pPr>
            <w:r w:rsidRPr="008C218B">
              <w:rPr>
                <w:sz w:val="20"/>
                <w:szCs w:val="20"/>
              </w:rPr>
              <w:t>All members, facilitated by OCHA</w:t>
            </w:r>
          </w:p>
          <w:p w14:paraId="28EAA067" w14:textId="77777777" w:rsidR="000F6923" w:rsidRPr="008C218B" w:rsidRDefault="000F6923" w:rsidP="00D56920">
            <w:pPr>
              <w:pStyle w:val="ListParagraph"/>
              <w:ind w:left="360"/>
              <w:jc w:val="both"/>
              <w:rPr>
                <w:sz w:val="20"/>
                <w:szCs w:val="20"/>
              </w:rPr>
            </w:pPr>
          </w:p>
        </w:tc>
      </w:tr>
      <w:tr w:rsidR="000F6923" w:rsidRPr="008C218B" w14:paraId="2DBE1DDD" w14:textId="77777777" w:rsidTr="000F6923">
        <w:tc>
          <w:tcPr>
            <w:tcW w:w="4338" w:type="dxa"/>
            <w:vMerge/>
          </w:tcPr>
          <w:p w14:paraId="3E66BFE9" w14:textId="77777777" w:rsidR="000F6923" w:rsidRPr="008C218B" w:rsidRDefault="000F6923" w:rsidP="00D56920">
            <w:pPr>
              <w:jc w:val="both"/>
              <w:rPr>
                <w:sz w:val="20"/>
                <w:szCs w:val="20"/>
              </w:rPr>
            </w:pPr>
          </w:p>
        </w:tc>
        <w:tc>
          <w:tcPr>
            <w:tcW w:w="6038" w:type="dxa"/>
            <w:gridSpan w:val="2"/>
          </w:tcPr>
          <w:p w14:paraId="06DD2F48" w14:textId="7D8CDE10" w:rsidR="000F6923" w:rsidRPr="008C218B" w:rsidRDefault="000F6923" w:rsidP="00D56920">
            <w:pPr>
              <w:pStyle w:val="ListParagraph"/>
              <w:numPr>
                <w:ilvl w:val="0"/>
                <w:numId w:val="3"/>
              </w:numPr>
              <w:rPr>
                <w:sz w:val="20"/>
                <w:szCs w:val="20"/>
              </w:rPr>
            </w:pPr>
            <w:r w:rsidRPr="008C218B">
              <w:rPr>
                <w:sz w:val="20"/>
                <w:szCs w:val="20"/>
              </w:rPr>
              <w:t xml:space="preserve">Ensure clusters are fully capacitated in order to carry out their six core functions.  </w:t>
            </w:r>
          </w:p>
        </w:tc>
        <w:tc>
          <w:tcPr>
            <w:tcW w:w="3582" w:type="dxa"/>
          </w:tcPr>
          <w:p w14:paraId="6E6B8444" w14:textId="587A943C" w:rsidR="000F6923" w:rsidRPr="008C218B" w:rsidRDefault="000F6923" w:rsidP="00D543AE">
            <w:pPr>
              <w:pStyle w:val="ListParagraph"/>
              <w:numPr>
                <w:ilvl w:val="0"/>
                <w:numId w:val="3"/>
              </w:numPr>
              <w:jc w:val="both"/>
              <w:rPr>
                <w:sz w:val="20"/>
                <w:szCs w:val="20"/>
              </w:rPr>
            </w:pPr>
            <w:r w:rsidRPr="008C218B">
              <w:rPr>
                <w:sz w:val="20"/>
                <w:szCs w:val="20"/>
              </w:rPr>
              <w:t>Members with CLA responsibilities</w:t>
            </w:r>
          </w:p>
        </w:tc>
      </w:tr>
      <w:tr w:rsidR="000F6923" w:rsidRPr="008C218B" w14:paraId="0CCF4D0F" w14:textId="77777777" w:rsidTr="000F6923">
        <w:tc>
          <w:tcPr>
            <w:tcW w:w="4338" w:type="dxa"/>
            <w:vMerge/>
          </w:tcPr>
          <w:p w14:paraId="009E8D1F" w14:textId="77777777" w:rsidR="000F6923" w:rsidRPr="008C218B" w:rsidRDefault="000F6923" w:rsidP="00D56920">
            <w:pPr>
              <w:jc w:val="both"/>
              <w:rPr>
                <w:sz w:val="20"/>
                <w:szCs w:val="20"/>
              </w:rPr>
            </w:pPr>
          </w:p>
        </w:tc>
        <w:tc>
          <w:tcPr>
            <w:tcW w:w="6038" w:type="dxa"/>
            <w:gridSpan w:val="2"/>
          </w:tcPr>
          <w:p w14:paraId="5D9888A2" w14:textId="72290437" w:rsidR="000F6923" w:rsidRPr="008C218B" w:rsidRDefault="000F6923">
            <w:pPr>
              <w:pStyle w:val="ListParagraph"/>
              <w:numPr>
                <w:ilvl w:val="0"/>
                <w:numId w:val="3"/>
              </w:numPr>
              <w:rPr>
                <w:sz w:val="20"/>
                <w:szCs w:val="20"/>
              </w:rPr>
            </w:pPr>
            <w:r w:rsidRPr="008C218B">
              <w:rPr>
                <w:sz w:val="20"/>
                <w:szCs w:val="20"/>
              </w:rPr>
              <w:t>Meet regularly with Cluster Coordinators and represent the cluster’s collective views and requests in the HCT.</w:t>
            </w:r>
          </w:p>
        </w:tc>
        <w:tc>
          <w:tcPr>
            <w:tcW w:w="3582" w:type="dxa"/>
          </w:tcPr>
          <w:p w14:paraId="3FBE910C" w14:textId="13CE2A66" w:rsidR="000F6923" w:rsidRPr="008C218B" w:rsidRDefault="000F6923" w:rsidP="00D543AE">
            <w:pPr>
              <w:pStyle w:val="ListParagraph"/>
              <w:numPr>
                <w:ilvl w:val="0"/>
                <w:numId w:val="3"/>
              </w:numPr>
              <w:jc w:val="both"/>
              <w:rPr>
                <w:sz w:val="20"/>
                <w:szCs w:val="20"/>
              </w:rPr>
            </w:pPr>
            <w:r w:rsidRPr="008C218B">
              <w:rPr>
                <w:sz w:val="20"/>
                <w:szCs w:val="20"/>
              </w:rPr>
              <w:t>Members with CLA responsibilities</w:t>
            </w:r>
          </w:p>
        </w:tc>
      </w:tr>
      <w:tr w:rsidR="000F6923" w:rsidRPr="008C218B" w14:paraId="7DFF2AA1" w14:textId="77777777" w:rsidTr="000F6923">
        <w:tc>
          <w:tcPr>
            <w:tcW w:w="13958" w:type="dxa"/>
            <w:gridSpan w:val="4"/>
            <w:shd w:val="clear" w:color="auto" w:fill="D9D9D9" w:themeFill="background1" w:themeFillShade="D9"/>
          </w:tcPr>
          <w:p w14:paraId="75CABE9B" w14:textId="4D5ED839" w:rsidR="000F6923" w:rsidRPr="008C218B" w:rsidRDefault="000F6923" w:rsidP="000F6923">
            <w:pPr>
              <w:jc w:val="both"/>
              <w:rPr>
                <w:color w:val="000000" w:themeColor="text1"/>
                <w:sz w:val="20"/>
                <w:szCs w:val="20"/>
              </w:rPr>
            </w:pPr>
            <w:r w:rsidRPr="008C218B">
              <w:rPr>
                <w:color w:val="000000" w:themeColor="text1"/>
                <w:sz w:val="20"/>
                <w:szCs w:val="20"/>
              </w:rPr>
              <w:t>Accountability Area 4:</w:t>
            </w:r>
            <w:r w:rsidRPr="008C218B">
              <w:rPr>
                <w:i/>
                <w:color w:val="000000" w:themeColor="text1"/>
                <w:sz w:val="20"/>
                <w:szCs w:val="20"/>
              </w:rPr>
              <w:t xml:space="preserve"> Collective Resource Mobilization</w:t>
            </w:r>
          </w:p>
        </w:tc>
      </w:tr>
      <w:tr w:rsidR="004821D4" w:rsidRPr="008C218B" w14:paraId="392F1358" w14:textId="77777777" w:rsidTr="000F6923">
        <w:tc>
          <w:tcPr>
            <w:tcW w:w="4338" w:type="dxa"/>
          </w:tcPr>
          <w:p w14:paraId="74AF28EE" w14:textId="77777777" w:rsidR="004821D4" w:rsidRPr="008C218B" w:rsidRDefault="004821D4" w:rsidP="00DC4E71">
            <w:pPr>
              <w:jc w:val="both"/>
              <w:rPr>
                <w:color w:val="000000" w:themeColor="text1"/>
                <w:sz w:val="20"/>
                <w:szCs w:val="20"/>
              </w:rPr>
            </w:pPr>
            <w:r w:rsidRPr="008C218B">
              <w:rPr>
                <w:color w:val="000000" w:themeColor="text1"/>
                <w:sz w:val="20"/>
                <w:szCs w:val="20"/>
              </w:rPr>
              <w:t xml:space="preserve">Ensure that coordination structures are fit for purpose in relation to the context. </w:t>
            </w:r>
          </w:p>
          <w:p w14:paraId="7EC22566" w14:textId="77777777" w:rsidR="004821D4" w:rsidRPr="008C218B" w:rsidRDefault="004821D4" w:rsidP="00DC4E71">
            <w:pPr>
              <w:jc w:val="both"/>
              <w:rPr>
                <w:sz w:val="20"/>
                <w:szCs w:val="20"/>
              </w:rPr>
            </w:pPr>
          </w:p>
        </w:tc>
        <w:tc>
          <w:tcPr>
            <w:tcW w:w="6038" w:type="dxa"/>
            <w:gridSpan w:val="2"/>
          </w:tcPr>
          <w:p w14:paraId="7921AC78" w14:textId="00E000F3" w:rsidR="004821D4" w:rsidRPr="008C218B" w:rsidRDefault="004821D4">
            <w:pPr>
              <w:pStyle w:val="ListParagraph"/>
              <w:numPr>
                <w:ilvl w:val="0"/>
                <w:numId w:val="3"/>
              </w:numPr>
              <w:rPr>
                <w:sz w:val="20"/>
                <w:szCs w:val="20"/>
              </w:rPr>
            </w:pPr>
            <w:r w:rsidRPr="008C218B">
              <w:rPr>
                <w:sz w:val="20"/>
                <w:szCs w:val="20"/>
              </w:rPr>
              <w:t>Produce and regularly review HCT common</w:t>
            </w:r>
            <w:r w:rsidR="00AF1335" w:rsidRPr="008C218B">
              <w:rPr>
                <w:sz w:val="20"/>
                <w:szCs w:val="20"/>
              </w:rPr>
              <w:t>ly-agreed</w:t>
            </w:r>
            <w:r w:rsidRPr="008C218B">
              <w:rPr>
                <w:sz w:val="20"/>
                <w:szCs w:val="20"/>
              </w:rPr>
              <w:t xml:space="preserve"> priorities and messages</w:t>
            </w:r>
            <w:r w:rsidR="00AF1335" w:rsidRPr="008C218B">
              <w:rPr>
                <w:sz w:val="20"/>
                <w:szCs w:val="20"/>
              </w:rPr>
              <w:t xml:space="preserve"> for resource mobilization, focusing on the most critical areas of the overall response rather than any single agency interest</w:t>
            </w:r>
            <w:r w:rsidRPr="008C218B">
              <w:rPr>
                <w:sz w:val="20"/>
                <w:szCs w:val="20"/>
              </w:rPr>
              <w:t xml:space="preserve">. </w:t>
            </w:r>
          </w:p>
        </w:tc>
        <w:tc>
          <w:tcPr>
            <w:tcW w:w="3582" w:type="dxa"/>
          </w:tcPr>
          <w:p w14:paraId="1BE25F86" w14:textId="77777777" w:rsidR="004821D4" w:rsidRPr="008C218B" w:rsidRDefault="004821D4" w:rsidP="00DC4E71">
            <w:pPr>
              <w:pStyle w:val="ListParagraph"/>
              <w:numPr>
                <w:ilvl w:val="0"/>
                <w:numId w:val="2"/>
              </w:numPr>
              <w:jc w:val="both"/>
              <w:rPr>
                <w:sz w:val="20"/>
                <w:szCs w:val="20"/>
              </w:rPr>
            </w:pPr>
            <w:r w:rsidRPr="008C218B">
              <w:rPr>
                <w:sz w:val="20"/>
                <w:szCs w:val="20"/>
              </w:rPr>
              <w:t>All members, facilitated by OCHA</w:t>
            </w:r>
          </w:p>
          <w:p w14:paraId="567748C2" w14:textId="77777777" w:rsidR="004821D4" w:rsidRPr="008C218B" w:rsidRDefault="004821D4" w:rsidP="00DC4E71">
            <w:pPr>
              <w:pStyle w:val="ListParagraph"/>
              <w:ind w:left="360"/>
              <w:jc w:val="both"/>
              <w:rPr>
                <w:sz w:val="20"/>
                <w:szCs w:val="20"/>
              </w:rPr>
            </w:pPr>
          </w:p>
        </w:tc>
      </w:tr>
      <w:tr w:rsidR="00310E66" w:rsidRPr="008C218B" w14:paraId="55DCBC3D" w14:textId="77777777" w:rsidTr="000F6923">
        <w:tc>
          <w:tcPr>
            <w:tcW w:w="13958" w:type="dxa"/>
            <w:gridSpan w:val="4"/>
            <w:shd w:val="clear" w:color="auto" w:fill="D9D9D9" w:themeFill="background1" w:themeFillShade="D9"/>
          </w:tcPr>
          <w:p w14:paraId="39BE5557" w14:textId="4A99D115" w:rsidR="00310E66" w:rsidRPr="008C218B" w:rsidRDefault="00310E66" w:rsidP="00310E66">
            <w:pPr>
              <w:rPr>
                <w:b/>
                <w:i/>
                <w:sz w:val="20"/>
                <w:szCs w:val="20"/>
              </w:rPr>
            </w:pPr>
            <w:r w:rsidRPr="008C218B">
              <w:rPr>
                <w:color w:val="000000" w:themeColor="text1"/>
                <w:sz w:val="20"/>
                <w:szCs w:val="20"/>
              </w:rPr>
              <w:t xml:space="preserve">Accountability Area </w:t>
            </w:r>
            <w:r w:rsidR="00D70950" w:rsidRPr="008C218B">
              <w:rPr>
                <w:color w:val="000000" w:themeColor="text1"/>
                <w:sz w:val="20"/>
                <w:szCs w:val="20"/>
              </w:rPr>
              <w:t>5</w:t>
            </w:r>
            <w:r w:rsidRPr="008C218B">
              <w:rPr>
                <w:i/>
                <w:color w:val="000000" w:themeColor="text1"/>
                <w:sz w:val="20"/>
                <w:szCs w:val="20"/>
              </w:rPr>
              <w:t>: Humanitarian Access</w:t>
            </w:r>
          </w:p>
        </w:tc>
      </w:tr>
      <w:tr w:rsidR="00310E66" w:rsidRPr="008C218B" w14:paraId="6C6846C2" w14:textId="77777777" w:rsidTr="000F6923">
        <w:tc>
          <w:tcPr>
            <w:tcW w:w="4338" w:type="dxa"/>
            <w:vMerge w:val="restart"/>
          </w:tcPr>
          <w:p w14:paraId="102E5936" w14:textId="77777777" w:rsidR="00310E66" w:rsidRPr="008C218B" w:rsidRDefault="00310E66" w:rsidP="00310E66">
            <w:pPr>
              <w:jc w:val="both"/>
              <w:rPr>
                <w:sz w:val="20"/>
                <w:szCs w:val="20"/>
              </w:rPr>
            </w:pPr>
            <w:r w:rsidRPr="008C218B">
              <w:rPr>
                <w:color w:val="000000" w:themeColor="text1"/>
                <w:sz w:val="20"/>
                <w:szCs w:val="20"/>
              </w:rPr>
              <w:t>Work together to ensure that humanitarians can access affected people, and that affected people can access humanitarian assistance and protection in a safe, timely and sustained manner.</w:t>
            </w:r>
          </w:p>
        </w:tc>
        <w:tc>
          <w:tcPr>
            <w:tcW w:w="6038" w:type="dxa"/>
            <w:gridSpan w:val="2"/>
          </w:tcPr>
          <w:p w14:paraId="5D21396B" w14:textId="77777777" w:rsidR="00310E66" w:rsidRPr="008C218B" w:rsidRDefault="00310E66" w:rsidP="00310E66">
            <w:pPr>
              <w:pStyle w:val="ListParagraph"/>
              <w:numPr>
                <w:ilvl w:val="0"/>
                <w:numId w:val="5"/>
              </w:numPr>
              <w:jc w:val="both"/>
              <w:rPr>
                <w:sz w:val="20"/>
                <w:szCs w:val="20"/>
              </w:rPr>
            </w:pPr>
            <w:r w:rsidRPr="008C218B">
              <w:rPr>
                <w:sz w:val="20"/>
                <w:szCs w:val="20"/>
              </w:rPr>
              <w:t>Advocate for humanitarian access on the basis of agreed key messages on access and broader operational challenges.</w:t>
            </w:r>
          </w:p>
        </w:tc>
        <w:tc>
          <w:tcPr>
            <w:tcW w:w="3582" w:type="dxa"/>
          </w:tcPr>
          <w:p w14:paraId="5EA49EAD" w14:textId="77777777" w:rsidR="00310E66" w:rsidRPr="008C218B" w:rsidRDefault="00310E66" w:rsidP="00310E66">
            <w:pPr>
              <w:pStyle w:val="ListParagraph"/>
              <w:numPr>
                <w:ilvl w:val="0"/>
                <w:numId w:val="5"/>
              </w:numPr>
              <w:jc w:val="both"/>
              <w:rPr>
                <w:sz w:val="20"/>
                <w:szCs w:val="20"/>
              </w:rPr>
            </w:pPr>
            <w:r w:rsidRPr="008C218B">
              <w:rPr>
                <w:sz w:val="20"/>
                <w:szCs w:val="20"/>
              </w:rPr>
              <w:t>All members</w:t>
            </w:r>
          </w:p>
        </w:tc>
      </w:tr>
      <w:tr w:rsidR="00310E66" w:rsidRPr="008C218B" w14:paraId="58901272" w14:textId="77777777" w:rsidTr="000F6923">
        <w:trPr>
          <w:trHeight w:val="611"/>
        </w:trPr>
        <w:tc>
          <w:tcPr>
            <w:tcW w:w="4338" w:type="dxa"/>
            <w:vMerge/>
          </w:tcPr>
          <w:p w14:paraId="776F809A" w14:textId="77777777" w:rsidR="00310E66" w:rsidRPr="008C218B" w:rsidRDefault="00310E66" w:rsidP="00310E66">
            <w:pPr>
              <w:jc w:val="both"/>
              <w:rPr>
                <w:sz w:val="20"/>
                <w:szCs w:val="20"/>
              </w:rPr>
            </w:pPr>
          </w:p>
        </w:tc>
        <w:tc>
          <w:tcPr>
            <w:tcW w:w="6038" w:type="dxa"/>
            <w:gridSpan w:val="2"/>
          </w:tcPr>
          <w:p w14:paraId="0BA5852A" w14:textId="77777777" w:rsidR="00310E66" w:rsidRPr="008C218B" w:rsidRDefault="00310E66" w:rsidP="00310E66">
            <w:pPr>
              <w:pStyle w:val="ListParagraph"/>
              <w:numPr>
                <w:ilvl w:val="0"/>
                <w:numId w:val="5"/>
              </w:numPr>
              <w:jc w:val="both"/>
              <w:rPr>
                <w:sz w:val="20"/>
                <w:szCs w:val="20"/>
              </w:rPr>
            </w:pPr>
            <w:r w:rsidRPr="008C218B">
              <w:rPr>
                <w:sz w:val="20"/>
                <w:szCs w:val="20"/>
              </w:rPr>
              <w:t>Share information and pool expertise and capacities on humanitarian access related issues.</w:t>
            </w:r>
          </w:p>
        </w:tc>
        <w:tc>
          <w:tcPr>
            <w:tcW w:w="3582" w:type="dxa"/>
          </w:tcPr>
          <w:p w14:paraId="67F2616A" w14:textId="77777777" w:rsidR="00310E66" w:rsidRPr="008C218B" w:rsidRDefault="00310E66" w:rsidP="00310E66">
            <w:pPr>
              <w:pStyle w:val="ListParagraph"/>
              <w:numPr>
                <w:ilvl w:val="0"/>
                <w:numId w:val="5"/>
              </w:numPr>
              <w:jc w:val="both"/>
              <w:rPr>
                <w:sz w:val="20"/>
                <w:szCs w:val="20"/>
              </w:rPr>
            </w:pPr>
            <w:r w:rsidRPr="008C218B">
              <w:rPr>
                <w:sz w:val="20"/>
                <w:szCs w:val="20"/>
              </w:rPr>
              <w:t>All members</w:t>
            </w:r>
          </w:p>
        </w:tc>
      </w:tr>
      <w:tr w:rsidR="00310E66" w:rsidRPr="008C218B" w14:paraId="374B83F9" w14:textId="77777777" w:rsidTr="000F6923">
        <w:trPr>
          <w:trHeight w:val="611"/>
        </w:trPr>
        <w:tc>
          <w:tcPr>
            <w:tcW w:w="4338" w:type="dxa"/>
            <w:vMerge/>
          </w:tcPr>
          <w:p w14:paraId="2A2091AE" w14:textId="77777777" w:rsidR="00310E66" w:rsidRPr="008C218B" w:rsidRDefault="00310E66" w:rsidP="00310E66">
            <w:pPr>
              <w:jc w:val="both"/>
              <w:rPr>
                <w:sz w:val="20"/>
                <w:szCs w:val="20"/>
              </w:rPr>
            </w:pPr>
          </w:p>
        </w:tc>
        <w:tc>
          <w:tcPr>
            <w:tcW w:w="6038" w:type="dxa"/>
            <w:gridSpan w:val="2"/>
          </w:tcPr>
          <w:p w14:paraId="3E819A20" w14:textId="77777777" w:rsidR="00310E66" w:rsidRPr="008C218B" w:rsidRDefault="00310E66" w:rsidP="00310E66">
            <w:pPr>
              <w:pStyle w:val="ListParagraph"/>
              <w:numPr>
                <w:ilvl w:val="0"/>
                <w:numId w:val="5"/>
              </w:numPr>
              <w:jc w:val="both"/>
              <w:rPr>
                <w:sz w:val="20"/>
                <w:szCs w:val="20"/>
              </w:rPr>
            </w:pPr>
            <w:r w:rsidRPr="008C218B">
              <w:rPr>
                <w:sz w:val="20"/>
                <w:szCs w:val="20"/>
              </w:rPr>
              <w:t xml:space="preserve">Develop joint HCT positions on key issues related to humanitarian access or safety and security of aid workers. </w:t>
            </w:r>
          </w:p>
        </w:tc>
        <w:tc>
          <w:tcPr>
            <w:tcW w:w="3582" w:type="dxa"/>
          </w:tcPr>
          <w:p w14:paraId="0D029645" w14:textId="77777777" w:rsidR="00310E66" w:rsidRPr="008C218B" w:rsidRDefault="00310E66" w:rsidP="00310E66">
            <w:pPr>
              <w:pStyle w:val="ListParagraph"/>
              <w:numPr>
                <w:ilvl w:val="0"/>
                <w:numId w:val="5"/>
              </w:numPr>
              <w:jc w:val="both"/>
              <w:rPr>
                <w:sz w:val="20"/>
                <w:szCs w:val="20"/>
              </w:rPr>
            </w:pPr>
            <w:r w:rsidRPr="008C218B">
              <w:rPr>
                <w:sz w:val="20"/>
                <w:szCs w:val="20"/>
              </w:rPr>
              <w:t>All members</w:t>
            </w:r>
          </w:p>
        </w:tc>
      </w:tr>
      <w:tr w:rsidR="00310E66" w:rsidRPr="008C218B" w14:paraId="53DF25AE" w14:textId="77777777" w:rsidTr="005E58F3">
        <w:tc>
          <w:tcPr>
            <w:tcW w:w="13958" w:type="dxa"/>
            <w:gridSpan w:val="4"/>
            <w:shd w:val="clear" w:color="auto" w:fill="D9D9D9" w:themeFill="background1" w:themeFillShade="D9"/>
          </w:tcPr>
          <w:p w14:paraId="6712B60E" w14:textId="0A694ED3" w:rsidR="00310E66" w:rsidRPr="008C218B" w:rsidRDefault="00310E66" w:rsidP="00310E66">
            <w:pPr>
              <w:jc w:val="both"/>
              <w:rPr>
                <w:b/>
                <w:i/>
                <w:sz w:val="20"/>
                <w:szCs w:val="20"/>
              </w:rPr>
            </w:pPr>
            <w:r w:rsidRPr="008C218B">
              <w:rPr>
                <w:i/>
                <w:color w:val="000000" w:themeColor="text1"/>
                <w:sz w:val="20"/>
                <w:szCs w:val="20"/>
              </w:rPr>
              <w:t xml:space="preserve">Accountability Area </w:t>
            </w:r>
            <w:r w:rsidR="00D70950" w:rsidRPr="008C218B">
              <w:rPr>
                <w:i/>
                <w:color w:val="000000" w:themeColor="text1"/>
                <w:sz w:val="20"/>
                <w:szCs w:val="20"/>
              </w:rPr>
              <w:t>6</w:t>
            </w:r>
            <w:r w:rsidRPr="008C218B">
              <w:rPr>
                <w:i/>
                <w:color w:val="000000" w:themeColor="text1"/>
                <w:sz w:val="20"/>
                <w:szCs w:val="20"/>
              </w:rPr>
              <w:t>: Centrality of Protection</w:t>
            </w:r>
            <w:r w:rsidRPr="008C218B">
              <w:rPr>
                <w:b/>
                <w:i/>
                <w:color w:val="000000" w:themeColor="text1"/>
                <w:sz w:val="20"/>
                <w:szCs w:val="20"/>
              </w:rPr>
              <w:t xml:space="preserve"> </w:t>
            </w:r>
          </w:p>
        </w:tc>
      </w:tr>
      <w:tr w:rsidR="00310E66" w:rsidRPr="008C218B" w14:paraId="51698479" w14:textId="77777777" w:rsidTr="00D56920">
        <w:tc>
          <w:tcPr>
            <w:tcW w:w="4441" w:type="dxa"/>
            <w:gridSpan w:val="2"/>
            <w:vMerge w:val="restart"/>
          </w:tcPr>
          <w:p w14:paraId="32B561F3" w14:textId="77777777" w:rsidR="00310E66" w:rsidRPr="008C218B" w:rsidRDefault="00310E66" w:rsidP="00310E66">
            <w:pPr>
              <w:jc w:val="both"/>
              <w:rPr>
                <w:sz w:val="20"/>
                <w:szCs w:val="20"/>
              </w:rPr>
            </w:pPr>
            <w:r w:rsidRPr="008C218B">
              <w:rPr>
                <w:sz w:val="20"/>
                <w:szCs w:val="20"/>
              </w:rPr>
              <w:t>Ensure the centrality of protection across humanitarian action, recognizing that this cannot be achieved by any single organization or by the Protection Cluster alone</w:t>
            </w:r>
          </w:p>
        </w:tc>
        <w:tc>
          <w:tcPr>
            <w:tcW w:w="5935" w:type="dxa"/>
          </w:tcPr>
          <w:p w14:paraId="737B63AB" w14:textId="1D1CCBD0" w:rsidR="00310E66" w:rsidRPr="008C218B" w:rsidRDefault="00A97538">
            <w:pPr>
              <w:pStyle w:val="ListParagraph"/>
              <w:numPr>
                <w:ilvl w:val="0"/>
                <w:numId w:val="4"/>
              </w:numPr>
              <w:jc w:val="both"/>
              <w:rPr>
                <w:sz w:val="20"/>
                <w:szCs w:val="20"/>
              </w:rPr>
            </w:pPr>
            <w:r w:rsidRPr="008C218B">
              <w:rPr>
                <w:sz w:val="20"/>
                <w:szCs w:val="20"/>
              </w:rPr>
              <w:t xml:space="preserve">Include protection as a standing agenda item </w:t>
            </w:r>
            <w:r w:rsidR="00B269FD" w:rsidRPr="008C218B">
              <w:rPr>
                <w:sz w:val="20"/>
                <w:szCs w:val="20"/>
              </w:rPr>
              <w:t>for</w:t>
            </w:r>
            <w:r w:rsidRPr="008C218B">
              <w:rPr>
                <w:sz w:val="20"/>
                <w:szCs w:val="20"/>
              </w:rPr>
              <w:t xml:space="preserve"> HCT meetings to facilitate proactive</w:t>
            </w:r>
            <w:r w:rsidRPr="008C218B" w:rsidDel="00A97538">
              <w:rPr>
                <w:sz w:val="20"/>
                <w:szCs w:val="20"/>
              </w:rPr>
              <w:t xml:space="preserve"> </w:t>
            </w:r>
            <w:r w:rsidRPr="008C218B">
              <w:rPr>
                <w:sz w:val="20"/>
                <w:szCs w:val="20"/>
              </w:rPr>
              <w:t>e</w:t>
            </w:r>
            <w:r w:rsidR="00310E66" w:rsidRPr="008C218B">
              <w:rPr>
                <w:sz w:val="20"/>
                <w:szCs w:val="20"/>
              </w:rPr>
              <w:t xml:space="preserve">ngagement </w:t>
            </w:r>
            <w:r w:rsidRPr="008C218B">
              <w:rPr>
                <w:sz w:val="20"/>
                <w:szCs w:val="20"/>
              </w:rPr>
              <w:t>on</w:t>
            </w:r>
            <w:r w:rsidR="00310E66" w:rsidRPr="008C218B">
              <w:rPr>
                <w:sz w:val="20"/>
                <w:szCs w:val="20"/>
              </w:rPr>
              <w:t xml:space="preserve"> </w:t>
            </w:r>
            <w:r w:rsidR="00D70950" w:rsidRPr="008C218B">
              <w:rPr>
                <w:sz w:val="20"/>
                <w:szCs w:val="20"/>
              </w:rPr>
              <w:t xml:space="preserve">time-sensitive </w:t>
            </w:r>
            <w:r w:rsidRPr="008C218B">
              <w:rPr>
                <w:sz w:val="20"/>
                <w:szCs w:val="20"/>
              </w:rPr>
              <w:t xml:space="preserve">and/or priority </w:t>
            </w:r>
            <w:r w:rsidR="00310E66" w:rsidRPr="008C218B">
              <w:rPr>
                <w:sz w:val="20"/>
                <w:szCs w:val="20"/>
              </w:rPr>
              <w:t>protection issues with the aim of keeping civilians and communities safe from risks</w:t>
            </w:r>
            <w:r w:rsidRPr="008C218B">
              <w:rPr>
                <w:sz w:val="20"/>
                <w:szCs w:val="20"/>
              </w:rPr>
              <w:t>, including based on an analysis of protection risks and trends</w:t>
            </w:r>
            <w:r w:rsidR="00310E66" w:rsidRPr="008C218B">
              <w:rPr>
                <w:sz w:val="20"/>
                <w:szCs w:val="20"/>
              </w:rPr>
              <w:t xml:space="preserve">. </w:t>
            </w:r>
          </w:p>
        </w:tc>
        <w:tc>
          <w:tcPr>
            <w:tcW w:w="3582" w:type="dxa"/>
          </w:tcPr>
          <w:p w14:paraId="5FAB8065" w14:textId="74C3A0F5" w:rsidR="00310E66" w:rsidRPr="008C218B" w:rsidRDefault="00310E66">
            <w:pPr>
              <w:pStyle w:val="ListParagraph"/>
              <w:numPr>
                <w:ilvl w:val="0"/>
                <w:numId w:val="4"/>
              </w:numPr>
              <w:jc w:val="both"/>
              <w:rPr>
                <w:sz w:val="20"/>
                <w:szCs w:val="20"/>
              </w:rPr>
            </w:pPr>
            <w:r w:rsidRPr="008C218B">
              <w:rPr>
                <w:sz w:val="20"/>
                <w:szCs w:val="20"/>
              </w:rPr>
              <w:t xml:space="preserve">All members, with support from Protection Cluster </w:t>
            </w:r>
            <w:r w:rsidR="00D70950" w:rsidRPr="008C218B">
              <w:rPr>
                <w:sz w:val="20"/>
                <w:szCs w:val="20"/>
              </w:rPr>
              <w:t>and other experts as needed</w:t>
            </w:r>
          </w:p>
        </w:tc>
      </w:tr>
      <w:tr w:rsidR="00310E66" w:rsidRPr="008C218B" w14:paraId="461F5145" w14:textId="77777777" w:rsidTr="00D56920">
        <w:tc>
          <w:tcPr>
            <w:tcW w:w="4441" w:type="dxa"/>
            <w:gridSpan w:val="2"/>
            <w:vMerge/>
          </w:tcPr>
          <w:p w14:paraId="5D8E41E6" w14:textId="77777777" w:rsidR="00310E66" w:rsidRPr="008C218B" w:rsidRDefault="00310E66" w:rsidP="00310E66">
            <w:pPr>
              <w:jc w:val="both"/>
              <w:rPr>
                <w:sz w:val="20"/>
                <w:szCs w:val="20"/>
              </w:rPr>
            </w:pPr>
          </w:p>
        </w:tc>
        <w:tc>
          <w:tcPr>
            <w:tcW w:w="5935" w:type="dxa"/>
          </w:tcPr>
          <w:p w14:paraId="3582F669" w14:textId="3D5EB5C0" w:rsidR="00310E66" w:rsidRPr="008C218B" w:rsidRDefault="00310E66">
            <w:pPr>
              <w:pStyle w:val="ListParagraph"/>
              <w:numPr>
                <w:ilvl w:val="0"/>
                <w:numId w:val="4"/>
              </w:numPr>
              <w:jc w:val="both"/>
              <w:rPr>
                <w:sz w:val="20"/>
                <w:szCs w:val="20"/>
              </w:rPr>
            </w:pPr>
            <w:r w:rsidRPr="008C218B">
              <w:rPr>
                <w:sz w:val="20"/>
                <w:szCs w:val="20"/>
              </w:rPr>
              <w:t xml:space="preserve">Ensure protection is </w:t>
            </w:r>
            <w:r w:rsidR="00662462" w:rsidRPr="008C218B">
              <w:rPr>
                <w:sz w:val="20"/>
                <w:szCs w:val="20"/>
              </w:rPr>
              <w:t xml:space="preserve">both independently prioritized and comprehensively </w:t>
            </w:r>
            <w:r w:rsidRPr="008C218B">
              <w:rPr>
                <w:sz w:val="20"/>
                <w:szCs w:val="20"/>
              </w:rPr>
              <w:t xml:space="preserve">mainstreamed into </w:t>
            </w:r>
            <w:r w:rsidR="00491212" w:rsidRPr="008C218B">
              <w:rPr>
                <w:sz w:val="20"/>
                <w:szCs w:val="20"/>
              </w:rPr>
              <w:t xml:space="preserve">the collective vision and strategy </w:t>
            </w:r>
            <w:r w:rsidR="00662462" w:rsidRPr="008C218B">
              <w:rPr>
                <w:sz w:val="20"/>
                <w:szCs w:val="20"/>
              </w:rPr>
              <w:t xml:space="preserve">of the HCT, as </w:t>
            </w:r>
            <w:r w:rsidR="00491212" w:rsidRPr="008C218B">
              <w:rPr>
                <w:sz w:val="20"/>
                <w:szCs w:val="20"/>
              </w:rPr>
              <w:t>articulated in the HRP</w:t>
            </w:r>
            <w:r w:rsidR="004368DB" w:rsidRPr="008C218B">
              <w:rPr>
                <w:sz w:val="20"/>
                <w:szCs w:val="20"/>
              </w:rPr>
              <w:t xml:space="preserve"> or standalone protection strategy</w:t>
            </w:r>
          </w:p>
        </w:tc>
        <w:tc>
          <w:tcPr>
            <w:tcW w:w="3582" w:type="dxa"/>
          </w:tcPr>
          <w:p w14:paraId="7C33FC86" w14:textId="5BB97D3A" w:rsidR="00310E66" w:rsidRPr="008C218B" w:rsidRDefault="00310E66" w:rsidP="00310E66">
            <w:pPr>
              <w:pStyle w:val="ListParagraph"/>
              <w:numPr>
                <w:ilvl w:val="0"/>
                <w:numId w:val="4"/>
              </w:numPr>
              <w:jc w:val="both"/>
              <w:rPr>
                <w:sz w:val="20"/>
                <w:szCs w:val="20"/>
              </w:rPr>
            </w:pPr>
            <w:r w:rsidRPr="008C218B">
              <w:rPr>
                <w:sz w:val="20"/>
                <w:szCs w:val="20"/>
              </w:rPr>
              <w:t>All members</w:t>
            </w:r>
            <w:r w:rsidR="00224036" w:rsidRPr="008C218B">
              <w:rPr>
                <w:sz w:val="20"/>
                <w:szCs w:val="20"/>
              </w:rPr>
              <w:t>, facilitated by OCHA in coordination with the ICCG</w:t>
            </w:r>
          </w:p>
          <w:p w14:paraId="716B8D79" w14:textId="77777777" w:rsidR="00310E66" w:rsidRPr="008C218B" w:rsidRDefault="00310E66" w:rsidP="00310E66">
            <w:pPr>
              <w:pStyle w:val="ListParagraph"/>
              <w:ind w:left="360"/>
              <w:jc w:val="both"/>
              <w:rPr>
                <w:sz w:val="20"/>
                <w:szCs w:val="20"/>
              </w:rPr>
            </w:pPr>
          </w:p>
        </w:tc>
      </w:tr>
      <w:tr w:rsidR="00310E66" w:rsidRPr="008C218B" w14:paraId="601CADA0" w14:textId="77777777" w:rsidTr="00D56920">
        <w:tc>
          <w:tcPr>
            <w:tcW w:w="4441" w:type="dxa"/>
            <w:gridSpan w:val="2"/>
            <w:vMerge/>
          </w:tcPr>
          <w:p w14:paraId="3A7D96B7" w14:textId="77777777" w:rsidR="00310E66" w:rsidRPr="008C218B" w:rsidRDefault="00310E66" w:rsidP="00310E66">
            <w:pPr>
              <w:jc w:val="both"/>
              <w:rPr>
                <w:b/>
                <w:i/>
                <w:sz w:val="20"/>
                <w:szCs w:val="20"/>
              </w:rPr>
            </w:pPr>
          </w:p>
        </w:tc>
        <w:tc>
          <w:tcPr>
            <w:tcW w:w="5935" w:type="dxa"/>
          </w:tcPr>
          <w:p w14:paraId="7F0BAB5D" w14:textId="4FA59425" w:rsidR="00310E66" w:rsidRPr="008C218B" w:rsidRDefault="00B87F7E" w:rsidP="00310E66">
            <w:pPr>
              <w:pStyle w:val="ListParagraph"/>
              <w:numPr>
                <w:ilvl w:val="0"/>
                <w:numId w:val="4"/>
              </w:numPr>
              <w:jc w:val="both"/>
              <w:rPr>
                <w:sz w:val="20"/>
                <w:szCs w:val="20"/>
              </w:rPr>
            </w:pPr>
            <w:r w:rsidRPr="008C218B">
              <w:rPr>
                <w:sz w:val="20"/>
                <w:szCs w:val="20"/>
              </w:rPr>
              <w:t>Develop</w:t>
            </w:r>
            <w:r w:rsidR="00310E66" w:rsidRPr="008C218B">
              <w:rPr>
                <w:sz w:val="20"/>
                <w:szCs w:val="20"/>
              </w:rPr>
              <w:t xml:space="preserve"> coordinated messaging around protection</w:t>
            </w:r>
            <w:r w:rsidRPr="008C218B">
              <w:rPr>
                <w:sz w:val="20"/>
                <w:szCs w:val="20"/>
              </w:rPr>
              <w:t xml:space="preserve"> and advocate with relevant stakeholders on this basis</w:t>
            </w:r>
            <w:r w:rsidR="00310E66" w:rsidRPr="008C218B">
              <w:rPr>
                <w:sz w:val="20"/>
                <w:szCs w:val="20"/>
              </w:rPr>
              <w:t xml:space="preserve"> </w:t>
            </w:r>
          </w:p>
        </w:tc>
        <w:tc>
          <w:tcPr>
            <w:tcW w:w="3582" w:type="dxa"/>
          </w:tcPr>
          <w:p w14:paraId="7DBA1A86" w14:textId="77777777" w:rsidR="00310E66" w:rsidRPr="008C218B" w:rsidRDefault="00310E66" w:rsidP="00310E66">
            <w:pPr>
              <w:pStyle w:val="ListParagraph"/>
              <w:numPr>
                <w:ilvl w:val="0"/>
                <w:numId w:val="4"/>
              </w:numPr>
              <w:jc w:val="both"/>
              <w:rPr>
                <w:sz w:val="20"/>
                <w:szCs w:val="20"/>
              </w:rPr>
            </w:pPr>
            <w:r w:rsidRPr="008C218B">
              <w:rPr>
                <w:sz w:val="20"/>
                <w:szCs w:val="20"/>
              </w:rPr>
              <w:t xml:space="preserve">All members </w:t>
            </w:r>
          </w:p>
          <w:p w14:paraId="67987DBD" w14:textId="77777777" w:rsidR="00310E66" w:rsidRPr="008C218B" w:rsidRDefault="00310E66" w:rsidP="00310E66">
            <w:pPr>
              <w:jc w:val="both"/>
              <w:rPr>
                <w:sz w:val="20"/>
                <w:szCs w:val="20"/>
              </w:rPr>
            </w:pPr>
          </w:p>
        </w:tc>
      </w:tr>
      <w:tr w:rsidR="00310E66" w:rsidRPr="008C218B" w14:paraId="25B69F2B" w14:textId="77777777" w:rsidTr="005E58F3">
        <w:tc>
          <w:tcPr>
            <w:tcW w:w="13958" w:type="dxa"/>
            <w:gridSpan w:val="4"/>
            <w:shd w:val="clear" w:color="auto" w:fill="D9D9D9" w:themeFill="background1" w:themeFillShade="D9"/>
          </w:tcPr>
          <w:p w14:paraId="473DB787" w14:textId="251483EB" w:rsidR="00310E66" w:rsidRPr="008C218B" w:rsidRDefault="00310E66" w:rsidP="00310E66">
            <w:pPr>
              <w:jc w:val="both"/>
              <w:rPr>
                <w:b/>
                <w:i/>
                <w:sz w:val="20"/>
                <w:szCs w:val="20"/>
              </w:rPr>
            </w:pPr>
            <w:r w:rsidRPr="008C218B">
              <w:rPr>
                <w:i/>
                <w:color w:val="000000" w:themeColor="text1"/>
                <w:sz w:val="20"/>
                <w:szCs w:val="20"/>
              </w:rPr>
              <w:t xml:space="preserve">Accountability Area </w:t>
            </w:r>
            <w:r w:rsidR="00DA3C4B" w:rsidRPr="008C218B">
              <w:rPr>
                <w:i/>
                <w:color w:val="000000" w:themeColor="text1"/>
                <w:sz w:val="20"/>
                <w:szCs w:val="20"/>
              </w:rPr>
              <w:t>7</w:t>
            </w:r>
            <w:r w:rsidRPr="008C218B">
              <w:rPr>
                <w:i/>
                <w:color w:val="000000" w:themeColor="text1"/>
                <w:sz w:val="20"/>
                <w:szCs w:val="20"/>
              </w:rPr>
              <w:t>: Gender-based Violence</w:t>
            </w:r>
          </w:p>
        </w:tc>
      </w:tr>
      <w:tr w:rsidR="00310E66" w:rsidRPr="008C218B" w14:paraId="43AF537B" w14:textId="77777777" w:rsidTr="00D56920">
        <w:tc>
          <w:tcPr>
            <w:tcW w:w="4441" w:type="dxa"/>
            <w:gridSpan w:val="2"/>
            <w:vMerge w:val="restart"/>
          </w:tcPr>
          <w:p w14:paraId="6A050864" w14:textId="77777777" w:rsidR="00310E66" w:rsidRPr="008C218B" w:rsidRDefault="00310E66" w:rsidP="00310E66">
            <w:pPr>
              <w:jc w:val="both"/>
              <w:rPr>
                <w:sz w:val="20"/>
                <w:szCs w:val="20"/>
              </w:rPr>
            </w:pPr>
            <w:r w:rsidRPr="008C218B">
              <w:rPr>
                <w:sz w:val="20"/>
                <w:szCs w:val="20"/>
              </w:rPr>
              <w:t>Address GBV as a collective responsibility that cuts across all sectors and organizations.</w:t>
            </w:r>
          </w:p>
        </w:tc>
        <w:tc>
          <w:tcPr>
            <w:tcW w:w="5935" w:type="dxa"/>
          </w:tcPr>
          <w:p w14:paraId="5E1FC103" w14:textId="1B78C196" w:rsidR="00310E66" w:rsidRPr="008C218B" w:rsidRDefault="00310E66">
            <w:pPr>
              <w:pStyle w:val="ListParagraph"/>
              <w:numPr>
                <w:ilvl w:val="0"/>
                <w:numId w:val="6"/>
              </w:numPr>
              <w:jc w:val="both"/>
              <w:rPr>
                <w:sz w:val="20"/>
                <w:szCs w:val="20"/>
              </w:rPr>
            </w:pPr>
            <w:r w:rsidRPr="008C218B">
              <w:rPr>
                <w:sz w:val="20"/>
                <w:szCs w:val="20"/>
              </w:rPr>
              <w:t>Ensure implementation of the IASC GBV Guidelines,</w:t>
            </w:r>
            <w:r w:rsidR="00DA3C4B" w:rsidRPr="008C218B">
              <w:rPr>
                <w:sz w:val="20"/>
                <w:szCs w:val="20"/>
              </w:rPr>
              <w:t xml:space="preserve"> including through </w:t>
            </w:r>
            <w:r w:rsidR="003D7CEF" w:rsidRPr="008C218B">
              <w:rPr>
                <w:sz w:val="20"/>
                <w:szCs w:val="20"/>
              </w:rPr>
              <w:t xml:space="preserve">mainstreaming into </w:t>
            </w:r>
            <w:r w:rsidR="00DA3C4B" w:rsidRPr="008C218B">
              <w:rPr>
                <w:sz w:val="20"/>
                <w:szCs w:val="20"/>
              </w:rPr>
              <w:t>the collective vision and strategy of the HCT, as articulated in the HRP, and</w:t>
            </w:r>
            <w:r w:rsidRPr="008C218B">
              <w:rPr>
                <w:sz w:val="20"/>
                <w:szCs w:val="20"/>
              </w:rPr>
              <w:t xml:space="preserve"> </w:t>
            </w:r>
            <w:r w:rsidR="00DA3C4B" w:rsidRPr="008C218B">
              <w:rPr>
                <w:sz w:val="20"/>
                <w:szCs w:val="20"/>
              </w:rPr>
              <w:t xml:space="preserve">periodically </w:t>
            </w:r>
            <w:r w:rsidRPr="008C218B">
              <w:rPr>
                <w:sz w:val="20"/>
                <w:szCs w:val="20"/>
              </w:rPr>
              <w:t>review</w:t>
            </w:r>
            <w:r w:rsidR="006754D0" w:rsidRPr="008C218B">
              <w:rPr>
                <w:sz w:val="20"/>
                <w:szCs w:val="20"/>
              </w:rPr>
              <w:t>ing</w:t>
            </w:r>
            <w:r w:rsidRPr="008C218B">
              <w:rPr>
                <w:sz w:val="20"/>
                <w:szCs w:val="20"/>
              </w:rPr>
              <w:t xml:space="preserve"> challenges and opportunities. </w:t>
            </w:r>
          </w:p>
        </w:tc>
        <w:tc>
          <w:tcPr>
            <w:tcW w:w="3582" w:type="dxa"/>
          </w:tcPr>
          <w:p w14:paraId="033C8462" w14:textId="56FA9273" w:rsidR="00310E66" w:rsidRPr="008C218B" w:rsidRDefault="00310E66" w:rsidP="00310E66">
            <w:pPr>
              <w:pStyle w:val="ListParagraph"/>
              <w:numPr>
                <w:ilvl w:val="0"/>
                <w:numId w:val="6"/>
              </w:numPr>
              <w:jc w:val="both"/>
              <w:rPr>
                <w:sz w:val="20"/>
                <w:szCs w:val="20"/>
              </w:rPr>
            </w:pPr>
            <w:r w:rsidRPr="008C218B">
              <w:rPr>
                <w:sz w:val="20"/>
                <w:szCs w:val="20"/>
              </w:rPr>
              <w:t>All members</w:t>
            </w:r>
            <w:r w:rsidR="00DA3C4B" w:rsidRPr="008C218B">
              <w:rPr>
                <w:sz w:val="20"/>
                <w:szCs w:val="20"/>
              </w:rPr>
              <w:t>, with support from the GBV sub-cluster and ICCG</w:t>
            </w:r>
          </w:p>
        </w:tc>
      </w:tr>
      <w:tr w:rsidR="00310E66" w:rsidRPr="008C218B" w14:paraId="6F91E542" w14:textId="77777777" w:rsidTr="00D56920">
        <w:tc>
          <w:tcPr>
            <w:tcW w:w="4441" w:type="dxa"/>
            <w:gridSpan w:val="2"/>
            <w:vMerge/>
          </w:tcPr>
          <w:p w14:paraId="38227226" w14:textId="77777777" w:rsidR="00310E66" w:rsidRPr="008C218B" w:rsidRDefault="00310E66" w:rsidP="00310E66">
            <w:pPr>
              <w:jc w:val="both"/>
              <w:rPr>
                <w:b/>
                <w:i/>
                <w:sz w:val="20"/>
                <w:szCs w:val="20"/>
              </w:rPr>
            </w:pPr>
          </w:p>
        </w:tc>
        <w:tc>
          <w:tcPr>
            <w:tcW w:w="5935" w:type="dxa"/>
          </w:tcPr>
          <w:p w14:paraId="1C81EBD5" w14:textId="6D17296C" w:rsidR="00310E66" w:rsidRPr="008C218B" w:rsidRDefault="00B269FD">
            <w:pPr>
              <w:pStyle w:val="ListParagraph"/>
              <w:numPr>
                <w:ilvl w:val="0"/>
                <w:numId w:val="6"/>
              </w:numPr>
              <w:jc w:val="both"/>
              <w:rPr>
                <w:sz w:val="20"/>
                <w:szCs w:val="20"/>
              </w:rPr>
            </w:pPr>
            <w:r w:rsidRPr="008C218B">
              <w:rPr>
                <w:sz w:val="20"/>
                <w:szCs w:val="20"/>
              </w:rPr>
              <w:t>Where pertinent, i</w:t>
            </w:r>
            <w:r w:rsidR="00310E66" w:rsidRPr="008C218B">
              <w:rPr>
                <w:sz w:val="20"/>
                <w:szCs w:val="20"/>
              </w:rPr>
              <w:t xml:space="preserve">nclude GBV </w:t>
            </w:r>
            <w:r w:rsidRPr="008C218B">
              <w:rPr>
                <w:sz w:val="20"/>
                <w:szCs w:val="20"/>
              </w:rPr>
              <w:t xml:space="preserve">as a </w:t>
            </w:r>
            <w:r w:rsidR="00310E66" w:rsidRPr="008C218B">
              <w:rPr>
                <w:sz w:val="20"/>
                <w:szCs w:val="20"/>
              </w:rPr>
              <w:t xml:space="preserve">standing agenda item </w:t>
            </w:r>
            <w:r w:rsidRPr="008C218B">
              <w:rPr>
                <w:sz w:val="20"/>
                <w:szCs w:val="20"/>
              </w:rPr>
              <w:t>for HCT meetings</w:t>
            </w:r>
            <w:r w:rsidR="00310E66" w:rsidRPr="008C218B">
              <w:rPr>
                <w:sz w:val="20"/>
                <w:szCs w:val="20"/>
              </w:rPr>
              <w:t xml:space="preserve"> </w:t>
            </w:r>
            <w:r w:rsidRPr="008C218B">
              <w:rPr>
                <w:sz w:val="20"/>
                <w:szCs w:val="20"/>
              </w:rPr>
              <w:t>to inform collective prioritisation</w:t>
            </w:r>
            <w:r w:rsidR="00B75944" w:rsidRPr="008C218B">
              <w:rPr>
                <w:sz w:val="20"/>
                <w:szCs w:val="20"/>
              </w:rPr>
              <w:t>,</w:t>
            </w:r>
            <w:r w:rsidRPr="008C218B">
              <w:rPr>
                <w:sz w:val="20"/>
                <w:szCs w:val="20"/>
              </w:rPr>
              <w:t xml:space="preserve"> messaging</w:t>
            </w:r>
            <w:r w:rsidR="00B75944" w:rsidRPr="008C218B">
              <w:rPr>
                <w:sz w:val="20"/>
                <w:szCs w:val="20"/>
              </w:rPr>
              <w:t xml:space="preserve"> and action</w:t>
            </w:r>
            <w:r w:rsidRPr="008C218B">
              <w:rPr>
                <w:sz w:val="20"/>
                <w:szCs w:val="20"/>
              </w:rPr>
              <w:t xml:space="preserve"> in relation to GBV issues</w:t>
            </w:r>
          </w:p>
        </w:tc>
        <w:tc>
          <w:tcPr>
            <w:tcW w:w="3582" w:type="dxa"/>
          </w:tcPr>
          <w:p w14:paraId="3B4C0CC0" w14:textId="5D714180" w:rsidR="00310E66" w:rsidRPr="008C218B" w:rsidRDefault="00310E66">
            <w:pPr>
              <w:pStyle w:val="ListParagraph"/>
              <w:numPr>
                <w:ilvl w:val="0"/>
                <w:numId w:val="6"/>
              </w:numPr>
              <w:jc w:val="both"/>
              <w:rPr>
                <w:sz w:val="20"/>
                <w:szCs w:val="20"/>
              </w:rPr>
            </w:pPr>
            <w:r w:rsidRPr="008C218B">
              <w:rPr>
                <w:sz w:val="20"/>
                <w:szCs w:val="20"/>
              </w:rPr>
              <w:t>All members with support from GBV Sub-cluster</w:t>
            </w:r>
          </w:p>
        </w:tc>
      </w:tr>
      <w:tr w:rsidR="00310E66" w:rsidRPr="008C218B" w14:paraId="00E34E05" w14:textId="77777777" w:rsidTr="006576CB">
        <w:tc>
          <w:tcPr>
            <w:tcW w:w="13958" w:type="dxa"/>
            <w:gridSpan w:val="4"/>
            <w:shd w:val="clear" w:color="auto" w:fill="D9D9D9" w:themeFill="background1" w:themeFillShade="D9"/>
          </w:tcPr>
          <w:p w14:paraId="4B150811" w14:textId="00FA7449" w:rsidR="00310E66" w:rsidRPr="008C218B" w:rsidRDefault="00310E66" w:rsidP="00310E66">
            <w:pPr>
              <w:jc w:val="both"/>
              <w:rPr>
                <w:b/>
                <w:i/>
                <w:sz w:val="20"/>
                <w:szCs w:val="20"/>
              </w:rPr>
            </w:pPr>
            <w:r w:rsidRPr="008C218B">
              <w:rPr>
                <w:i/>
                <w:color w:val="000000" w:themeColor="text1"/>
                <w:sz w:val="20"/>
                <w:szCs w:val="20"/>
              </w:rPr>
              <w:t xml:space="preserve">Accountability Area </w:t>
            </w:r>
            <w:r w:rsidR="00AB3BC5" w:rsidRPr="008C218B">
              <w:rPr>
                <w:i/>
                <w:color w:val="000000" w:themeColor="text1"/>
                <w:sz w:val="20"/>
                <w:szCs w:val="20"/>
              </w:rPr>
              <w:t>8</w:t>
            </w:r>
            <w:r w:rsidRPr="008C218B">
              <w:rPr>
                <w:i/>
                <w:color w:val="000000" w:themeColor="text1"/>
                <w:sz w:val="20"/>
                <w:szCs w:val="20"/>
              </w:rPr>
              <w:t>: Accountability to Affected People</w:t>
            </w:r>
          </w:p>
        </w:tc>
      </w:tr>
      <w:tr w:rsidR="00310E66" w:rsidRPr="008C218B" w14:paraId="7283D81C" w14:textId="77777777" w:rsidTr="00D56920">
        <w:tc>
          <w:tcPr>
            <w:tcW w:w="4441" w:type="dxa"/>
            <w:gridSpan w:val="2"/>
            <w:vMerge w:val="restart"/>
          </w:tcPr>
          <w:p w14:paraId="2B34C120" w14:textId="77777777" w:rsidR="00310E66" w:rsidRPr="008C218B" w:rsidRDefault="00310E66" w:rsidP="00310E66">
            <w:pPr>
              <w:jc w:val="both"/>
              <w:rPr>
                <w:b/>
                <w:i/>
                <w:sz w:val="20"/>
                <w:szCs w:val="20"/>
              </w:rPr>
            </w:pPr>
            <w:r w:rsidRPr="008C218B">
              <w:rPr>
                <w:sz w:val="20"/>
                <w:szCs w:val="20"/>
              </w:rPr>
              <w:t xml:space="preserve">Ensure that affected people are at the </w:t>
            </w:r>
            <w:proofErr w:type="spellStart"/>
            <w:r w:rsidRPr="008C218B">
              <w:rPr>
                <w:sz w:val="20"/>
                <w:szCs w:val="20"/>
              </w:rPr>
              <w:t>center</w:t>
            </w:r>
            <w:proofErr w:type="spellEnd"/>
            <w:r w:rsidRPr="008C218B">
              <w:rPr>
                <w:sz w:val="20"/>
                <w:szCs w:val="20"/>
              </w:rPr>
              <w:t xml:space="preserve"> of humanitarian action </w:t>
            </w:r>
          </w:p>
        </w:tc>
        <w:tc>
          <w:tcPr>
            <w:tcW w:w="5935" w:type="dxa"/>
          </w:tcPr>
          <w:p w14:paraId="21E1C205" w14:textId="77777777" w:rsidR="00310E66" w:rsidRPr="008C218B" w:rsidRDefault="00310E66" w:rsidP="00310E66">
            <w:pPr>
              <w:pStyle w:val="ListParagraph"/>
              <w:numPr>
                <w:ilvl w:val="0"/>
                <w:numId w:val="7"/>
              </w:numPr>
              <w:jc w:val="both"/>
              <w:rPr>
                <w:sz w:val="20"/>
                <w:szCs w:val="20"/>
              </w:rPr>
            </w:pPr>
            <w:r w:rsidRPr="008C218B">
              <w:rPr>
                <w:sz w:val="20"/>
                <w:szCs w:val="20"/>
              </w:rPr>
              <w:t xml:space="preserve">Effectively and transparently communicate with affected communities to allow for informed decisions on their part.  </w:t>
            </w:r>
          </w:p>
        </w:tc>
        <w:tc>
          <w:tcPr>
            <w:tcW w:w="3582" w:type="dxa"/>
          </w:tcPr>
          <w:p w14:paraId="6CDCED2D" w14:textId="77777777" w:rsidR="00310E66" w:rsidRPr="008C218B" w:rsidRDefault="00310E66" w:rsidP="00310E66">
            <w:pPr>
              <w:pStyle w:val="ListParagraph"/>
              <w:numPr>
                <w:ilvl w:val="0"/>
                <w:numId w:val="7"/>
              </w:numPr>
              <w:jc w:val="both"/>
              <w:rPr>
                <w:sz w:val="20"/>
                <w:szCs w:val="20"/>
              </w:rPr>
            </w:pPr>
            <w:r w:rsidRPr="008C218B">
              <w:rPr>
                <w:sz w:val="20"/>
                <w:szCs w:val="20"/>
              </w:rPr>
              <w:t>All members with lead TBC</w:t>
            </w:r>
          </w:p>
        </w:tc>
      </w:tr>
      <w:tr w:rsidR="00310E66" w:rsidRPr="008C218B" w14:paraId="7EC03545" w14:textId="77777777" w:rsidTr="00D56920">
        <w:tc>
          <w:tcPr>
            <w:tcW w:w="4441" w:type="dxa"/>
            <w:gridSpan w:val="2"/>
            <w:vMerge/>
          </w:tcPr>
          <w:p w14:paraId="47069D09" w14:textId="77777777" w:rsidR="00310E66" w:rsidRPr="008C218B" w:rsidRDefault="00310E66" w:rsidP="00310E66">
            <w:pPr>
              <w:jc w:val="both"/>
              <w:rPr>
                <w:sz w:val="20"/>
                <w:szCs w:val="20"/>
              </w:rPr>
            </w:pPr>
          </w:p>
        </w:tc>
        <w:tc>
          <w:tcPr>
            <w:tcW w:w="5935" w:type="dxa"/>
          </w:tcPr>
          <w:p w14:paraId="63C34DA4" w14:textId="2D8F0FF3" w:rsidR="00310E66" w:rsidRPr="008C218B" w:rsidRDefault="00D95323">
            <w:pPr>
              <w:pStyle w:val="ListParagraph"/>
              <w:numPr>
                <w:ilvl w:val="0"/>
                <w:numId w:val="7"/>
              </w:numPr>
              <w:jc w:val="both"/>
              <w:rPr>
                <w:sz w:val="20"/>
                <w:szCs w:val="20"/>
              </w:rPr>
            </w:pPr>
            <w:r w:rsidRPr="008C218B">
              <w:rPr>
                <w:sz w:val="20"/>
                <w:szCs w:val="20"/>
              </w:rPr>
              <w:t>Ensure that a mechanism(s) is/are in place to</w:t>
            </w:r>
            <w:r w:rsidR="00310E66" w:rsidRPr="008C218B">
              <w:rPr>
                <w:sz w:val="20"/>
                <w:szCs w:val="20"/>
              </w:rPr>
              <w:t xml:space="preserve"> captur</w:t>
            </w:r>
            <w:r w:rsidRPr="008C218B">
              <w:rPr>
                <w:sz w:val="20"/>
                <w:szCs w:val="20"/>
              </w:rPr>
              <w:t>e</w:t>
            </w:r>
            <w:r w:rsidR="00310E66" w:rsidRPr="008C218B">
              <w:rPr>
                <w:sz w:val="20"/>
                <w:szCs w:val="20"/>
              </w:rPr>
              <w:t xml:space="preserve"> feedback from affected communities and</w:t>
            </w:r>
            <w:r w:rsidRPr="008C218B">
              <w:rPr>
                <w:sz w:val="20"/>
                <w:szCs w:val="20"/>
              </w:rPr>
              <w:t xml:space="preserve"> respond to this feedback, including through having the feedback inform</w:t>
            </w:r>
            <w:r w:rsidR="00310E66" w:rsidRPr="008C218B">
              <w:rPr>
                <w:sz w:val="20"/>
                <w:szCs w:val="20"/>
              </w:rPr>
              <w:t xml:space="preserve"> adjust</w:t>
            </w:r>
            <w:r w:rsidRPr="008C218B">
              <w:rPr>
                <w:sz w:val="20"/>
                <w:szCs w:val="20"/>
              </w:rPr>
              <w:t>ments to</w:t>
            </w:r>
            <w:r w:rsidR="00310E66" w:rsidRPr="008C218B">
              <w:rPr>
                <w:sz w:val="20"/>
                <w:szCs w:val="20"/>
              </w:rPr>
              <w:t xml:space="preserve"> the response</w:t>
            </w:r>
            <w:r w:rsidRPr="008C218B">
              <w:rPr>
                <w:sz w:val="20"/>
                <w:szCs w:val="20"/>
              </w:rPr>
              <w:t xml:space="preserve"> and/or communicating to affected people as to why adjustments were not made</w:t>
            </w:r>
            <w:r w:rsidR="00310E66" w:rsidRPr="008C218B">
              <w:rPr>
                <w:sz w:val="20"/>
                <w:szCs w:val="20"/>
              </w:rPr>
              <w:t xml:space="preserve">. </w:t>
            </w:r>
          </w:p>
        </w:tc>
        <w:tc>
          <w:tcPr>
            <w:tcW w:w="3582" w:type="dxa"/>
          </w:tcPr>
          <w:p w14:paraId="56867195" w14:textId="77777777" w:rsidR="00310E66" w:rsidRPr="008C218B" w:rsidRDefault="00310E66" w:rsidP="00310E66">
            <w:pPr>
              <w:pStyle w:val="ListParagraph"/>
              <w:numPr>
                <w:ilvl w:val="0"/>
                <w:numId w:val="7"/>
              </w:numPr>
              <w:jc w:val="both"/>
              <w:rPr>
                <w:sz w:val="20"/>
                <w:szCs w:val="20"/>
              </w:rPr>
            </w:pPr>
            <w:r w:rsidRPr="008C218B">
              <w:rPr>
                <w:sz w:val="20"/>
                <w:szCs w:val="20"/>
              </w:rPr>
              <w:t>All members, implemented by CLA</w:t>
            </w:r>
          </w:p>
        </w:tc>
      </w:tr>
      <w:tr w:rsidR="00310E66" w:rsidRPr="008C218B" w14:paraId="606C820D" w14:textId="77777777" w:rsidTr="006576CB">
        <w:tc>
          <w:tcPr>
            <w:tcW w:w="13958" w:type="dxa"/>
            <w:gridSpan w:val="4"/>
            <w:shd w:val="clear" w:color="auto" w:fill="D9D9D9" w:themeFill="background1" w:themeFillShade="D9"/>
          </w:tcPr>
          <w:p w14:paraId="2EC89799" w14:textId="5D8DBD00" w:rsidR="00310E66" w:rsidRPr="008C218B" w:rsidRDefault="00310E66" w:rsidP="006576CB">
            <w:pPr>
              <w:jc w:val="both"/>
              <w:rPr>
                <w:b/>
                <w:i/>
                <w:sz w:val="20"/>
                <w:szCs w:val="20"/>
              </w:rPr>
            </w:pPr>
            <w:r w:rsidRPr="008C218B">
              <w:rPr>
                <w:i/>
                <w:color w:val="000000" w:themeColor="text1"/>
                <w:sz w:val="20"/>
                <w:szCs w:val="20"/>
              </w:rPr>
              <w:t xml:space="preserve">Accountability Area </w:t>
            </w:r>
            <w:r w:rsidR="006576CB" w:rsidRPr="008C218B">
              <w:rPr>
                <w:i/>
                <w:color w:val="000000" w:themeColor="text1"/>
                <w:sz w:val="20"/>
                <w:szCs w:val="20"/>
              </w:rPr>
              <w:t>9</w:t>
            </w:r>
            <w:r w:rsidRPr="008C218B">
              <w:rPr>
                <w:i/>
                <w:color w:val="000000" w:themeColor="text1"/>
                <w:sz w:val="20"/>
                <w:szCs w:val="20"/>
              </w:rPr>
              <w:t>: Protection from Sexual Exploitation and Abuse by Humanitarian Workers</w:t>
            </w:r>
          </w:p>
        </w:tc>
      </w:tr>
      <w:tr w:rsidR="00310E66" w:rsidRPr="008C218B" w14:paraId="0272ED78" w14:textId="77777777" w:rsidTr="00D56920">
        <w:tc>
          <w:tcPr>
            <w:tcW w:w="4441" w:type="dxa"/>
            <w:gridSpan w:val="2"/>
          </w:tcPr>
          <w:p w14:paraId="3DC612C7" w14:textId="77777777" w:rsidR="00310E66" w:rsidRPr="008C218B" w:rsidRDefault="00310E66" w:rsidP="00310E66">
            <w:pPr>
              <w:jc w:val="both"/>
              <w:rPr>
                <w:i/>
                <w:color w:val="000000" w:themeColor="text1"/>
                <w:sz w:val="20"/>
                <w:szCs w:val="20"/>
              </w:rPr>
            </w:pPr>
            <w:r w:rsidRPr="008C218B">
              <w:rPr>
                <w:color w:val="000000" w:themeColor="text1"/>
                <w:sz w:val="20"/>
                <w:szCs w:val="20"/>
              </w:rPr>
              <w:t>Ensure collective, system-wide efforts are taken to prevent and protect from sexual exploitation and abuse by humanitarian workers.</w:t>
            </w:r>
          </w:p>
        </w:tc>
        <w:tc>
          <w:tcPr>
            <w:tcW w:w="5935" w:type="dxa"/>
          </w:tcPr>
          <w:p w14:paraId="72CB1EE7" w14:textId="76CDC2B0" w:rsidR="00310E66" w:rsidRPr="008C218B" w:rsidRDefault="006576CB" w:rsidP="006576CB">
            <w:pPr>
              <w:pStyle w:val="ListParagraph"/>
              <w:numPr>
                <w:ilvl w:val="0"/>
                <w:numId w:val="8"/>
              </w:numPr>
              <w:jc w:val="both"/>
              <w:rPr>
                <w:color w:val="000000" w:themeColor="text1"/>
                <w:sz w:val="20"/>
                <w:szCs w:val="20"/>
              </w:rPr>
            </w:pPr>
            <w:r w:rsidRPr="008C218B">
              <w:rPr>
                <w:color w:val="000000" w:themeColor="text1"/>
                <w:sz w:val="20"/>
                <w:szCs w:val="20"/>
              </w:rPr>
              <w:t>Emplace</w:t>
            </w:r>
            <w:r w:rsidR="00310E66" w:rsidRPr="008C218B">
              <w:rPr>
                <w:color w:val="000000" w:themeColor="text1"/>
                <w:sz w:val="20"/>
                <w:szCs w:val="20"/>
              </w:rPr>
              <w:t xml:space="preserve"> the necessary mechanisms </w:t>
            </w:r>
            <w:r w:rsidRPr="008C218B">
              <w:rPr>
                <w:color w:val="000000" w:themeColor="text1"/>
                <w:sz w:val="20"/>
                <w:szCs w:val="20"/>
              </w:rPr>
              <w:t>and capacity</w:t>
            </w:r>
            <w:r w:rsidR="00DC5926" w:rsidRPr="008C218B">
              <w:rPr>
                <w:color w:val="000000" w:themeColor="text1"/>
                <w:sz w:val="20"/>
                <w:szCs w:val="20"/>
              </w:rPr>
              <w:t xml:space="preserve"> to monitor and address </w:t>
            </w:r>
            <w:r w:rsidR="00310E66" w:rsidRPr="008C218B">
              <w:rPr>
                <w:color w:val="000000" w:themeColor="text1"/>
                <w:sz w:val="20"/>
                <w:szCs w:val="20"/>
              </w:rPr>
              <w:t>SEA</w:t>
            </w:r>
            <w:r w:rsidR="00DC5926" w:rsidRPr="008C218B">
              <w:rPr>
                <w:color w:val="000000" w:themeColor="text1"/>
                <w:sz w:val="20"/>
                <w:szCs w:val="20"/>
              </w:rPr>
              <w:t xml:space="preserve"> cases</w:t>
            </w:r>
            <w:r w:rsidR="00310E66" w:rsidRPr="008C218B">
              <w:rPr>
                <w:color w:val="000000" w:themeColor="text1"/>
                <w:sz w:val="20"/>
                <w:szCs w:val="20"/>
              </w:rPr>
              <w:t>, building on existing practice and responsibilities, including within the UN system.</w:t>
            </w:r>
          </w:p>
        </w:tc>
        <w:tc>
          <w:tcPr>
            <w:tcW w:w="3582" w:type="dxa"/>
          </w:tcPr>
          <w:p w14:paraId="756D701D" w14:textId="77777777" w:rsidR="00310E66" w:rsidRPr="008C218B" w:rsidRDefault="00310E66" w:rsidP="00310E66">
            <w:pPr>
              <w:pStyle w:val="ListParagraph"/>
              <w:numPr>
                <w:ilvl w:val="0"/>
                <w:numId w:val="8"/>
              </w:numPr>
              <w:jc w:val="both"/>
              <w:rPr>
                <w:sz w:val="20"/>
                <w:szCs w:val="20"/>
              </w:rPr>
            </w:pPr>
            <w:r w:rsidRPr="008C218B">
              <w:rPr>
                <w:sz w:val="20"/>
                <w:szCs w:val="20"/>
              </w:rPr>
              <w:t>All members</w:t>
            </w:r>
          </w:p>
        </w:tc>
      </w:tr>
    </w:tbl>
    <w:p w14:paraId="198141F1" w14:textId="77777777" w:rsidR="00A47874" w:rsidRDefault="00A47874" w:rsidP="00D7795B">
      <w:pPr>
        <w:jc w:val="both"/>
      </w:pPr>
    </w:p>
    <w:sectPr w:rsidR="00A47874" w:rsidSect="008C218B">
      <w:pgSz w:w="16838" w:h="11906" w:orient="landscape"/>
      <w:pgMar w:top="1440" w:right="1440" w:bottom="12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D57FF4" w15:done="0"/>
  <w15:commentEx w15:paraId="159A71FC" w15:done="0"/>
  <w15:commentEx w15:paraId="580EE9ED" w15:done="0"/>
  <w15:commentEx w15:paraId="3E0A1A64" w15:done="0"/>
  <w15:commentEx w15:paraId="202FFCA8" w15:done="0"/>
  <w15:commentEx w15:paraId="54E47FA3" w15:done="0"/>
  <w15:commentEx w15:paraId="2F7821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036F" w14:textId="77777777" w:rsidR="002A07C0" w:rsidRDefault="002A07C0" w:rsidP="00D7795B">
      <w:pPr>
        <w:spacing w:after="0" w:line="240" w:lineRule="auto"/>
      </w:pPr>
      <w:r>
        <w:separator/>
      </w:r>
    </w:p>
  </w:endnote>
  <w:endnote w:type="continuationSeparator" w:id="0">
    <w:p w14:paraId="49CC9170" w14:textId="77777777" w:rsidR="002A07C0" w:rsidRDefault="002A07C0" w:rsidP="00D7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B26F" w14:textId="77777777" w:rsidR="008C218B" w:rsidRDefault="008C2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B505" w14:textId="77777777" w:rsidR="008C218B" w:rsidRDefault="008C2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5A9B" w14:textId="77777777" w:rsidR="008C218B" w:rsidRDefault="008C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C430F" w14:textId="77777777" w:rsidR="002A07C0" w:rsidRDefault="002A07C0" w:rsidP="00D7795B">
      <w:pPr>
        <w:spacing w:after="0" w:line="240" w:lineRule="auto"/>
      </w:pPr>
      <w:r>
        <w:separator/>
      </w:r>
    </w:p>
  </w:footnote>
  <w:footnote w:type="continuationSeparator" w:id="0">
    <w:p w14:paraId="77568938" w14:textId="77777777" w:rsidR="002A07C0" w:rsidRDefault="002A07C0" w:rsidP="00D7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D8455" w14:textId="77777777" w:rsidR="00D7795B" w:rsidRDefault="002A07C0">
    <w:pPr>
      <w:pStyle w:val="Header"/>
    </w:pPr>
    <w:r>
      <w:rPr>
        <w:noProof/>
      </w:rPr>
      <w:pict w14:anchorId="33DD4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060055" o:spid="_x0000_s2050" type="#_x0000_t136" style="position:absolute;margin-left:0;margin-top:0;width:454.3pt;height:194.7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ABB5" w14:textId="73E7D3E1" w:rsidR="00A17855" w:rsidRPr="00524356" w:rsidRDefault="00524356" w:rsidP="00A17855">
    <w:pPr>
      <w:spacing w:after="0"/>
      <w:jc w:val="center"/>
      <w:rPr>
        <w:color w:val="4F81BD" w:themeColor="accent1"/>
      </w:rPr>
    </w:pPr>
    <w:r w:rsidRPr="00524356">
      <w:rPr>
        <w:color w:val="4F81BD" w:themeColor="accent1"/>
      </w:rPr>
      <w:t>SAMPLE HUMANITARIAN COUNTRY TEAM COMPACT</w:t>
    </w:r>
  </w:p>
  <w:p w14:paraId="0D88954C" w14:textId="4BD43C21" w:rsidR="009457D4" w:rsidRPr="009457D4" w:rsidRDefault="009457D4" w:rsidP="00A17855">
    <w:pPr>
      <w:spacing w:after="0"/>
      <w:jc w:val="center"/>
      <w:rPr>
        <w:color w:val="000000" w:themeColor="text1"/>
      </w:rPr>
    </w:pPr>
    <w:r w:rsidRPr="009457D4">
      <w:rPr>
        <w:color w:val="000000" w:themeColor="text1"/>
      </w:rPr>
      <w:t>[Country Name]</w:t>
    </w:r>
  </w:p>
  <w:p w14:paraId="747D8080" w14:textId="77777777" w:rsidR="00D7795B" w:rsidRDefault="002A07C0">
    <w:pPr>
      <w:pStyle w:val="Header"/>
    </w:pPr>
    <w:r>
      <w:rPr>
        <w:noProof/>
      </w:rPr>
      <w:pict w14:anchorId="4C14A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060056" o:spid="_x0000_s2051" type="#_x0000_t136" style="position:absolute;margin-left:0;margin-top:0;width:454.3pt;height:194.7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A81A7" w14:textId="77777777" w:rsidR="00D7795B" w:rsidRDefault="002A07C0">
    <w:pPr>
      <w:pStyle w:val="Header"/>
    </w:pPr>
    <w:r>
      <w:rPr>
        <w:noProof/>
      </w:rPr>
      <w:pict w14:anchorId="504C9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060054" o:spid="_x0000_s2049" type="#_x0000_t136" style="position:absolute;margin-left:0;margin-top:0;width:454.3pt;height:194.7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09D"/>
    <w:multiLevelType w:val="hybridMultilevel"/>
    <w:tmpl w:val="1B50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403ED2"/>
    <w:multiLevelType w:val="hybridMultilevel"/>
    <w:tmpl w:val="8244D6C0"/>
    <w:lvl w:ilvl="0" w:tplc="3940BB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F4CC2"/>
    <w:multiLevelType w:val="hybridMultilevel"/>
    <w:tmpl w:val="AC10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9A7ACC"/>
    <w:multiLevelType w:val="hybridMultilevel"/>
    <w:tmpl w:val="876C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336C9B"/>
    <w:multiLevelType w:val="hybridMultilevel"/>
    <w:tmpl w:val="41C81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980AAF"/>
    <w:multiLevelType w:val="hybridMultilevel"/>
    <w:tmpl w:val="89B0C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4D1048"/>
    <w:multiLevelType w:val="hybridMultilevel"/>
    <w:tmpl w:val="50BCB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65563C"/>
    <w:multiLevelType w:val="hybridMultilevel"/>
    <w:tmpl w:val="0ADA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mma Connell">
    <w15:presenceInfo w15:providerId="AD" w15:userId="S-1-5-21-2190212124-1785859092-3893035590-6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45"/>
    <w:rsid w:val="00016606"/>
    <w:rsid w:val="000806C3"/>
    <w:rsid w:val="000A15F7"/>
    <w:rsid w:val="000C43F6"/>
    <w:rsid w:val="000F6923"/>
    <w:rsid w:val="00116DBC"/>
    <w:rsid w:val="00117939"/>
    <w:rsid w:val="001842F8"/>
    <w:rsid w:val="00192050"/>
    <w:rsid w:val="00194269"/>
    <w:rsid w:val="00202B6D"/>
    <w:rsid w:val="00213807"/>
    <w:rsid w:val="00224036"/>
    <w:rsid w:val="00232912"/>
    <w:rsid w:val="00297855"/>
    <w:rsid w:val="002A07C0"/>
    <w:rsid w:val="002A2EFD"/>
    <w:rsid w:val="002C08E8"/>
    <w:rsid w:val="002C0924"/>
    <w:rsid w:val="002C3693"/>
    <w:rsid w:val="00301AF7"/>
    <w:rsid w:val="00310E66"/>
    <w:rsid w:val="00357AD6"/>
    <w:rsid w:val="00361602"/>
    <w:rsid w:val="003904EC"/>
    <w:rsid w:val="00395E66"/>
    <w:rsid w:val="003A276A"/>
    <w:rsid w:val="003C124B"/>
    <w:rsid w:val="003D7CEF"/>
    <w:rsid w:val="00402F01"/>
    <w:rsid w:val="00406926"/>
    <w:rsid w:val="00423F8B"/>
    <w:rsid w:val="00432170"/>
    <w:rsid w:val="004368DB"/>
    <w:rsid w:val="004821D4"/>
    <w:rsid w:val="00482380"/>
    <w:rsid w:val="00491212"/>
    <w:rsid w:val="00493521"/>
    <w:rsid w:val="004B7887"/>
    <w:rsid w:val="004C4F45"/>
    <w:rsid w:val="004F025A"/>
    <w:rsid w:val="00524356"/>
    <w:rsid w:val="005B5315"/>
    <w:rsid w:val="005E58F3"/>
    <w:rsid w:val="00610CFD"/>
    <w:rsid w:val="006436E3"/>
    <w:rsid w:val="006576CB"/>
    <w:rsid w:val="00662462"/>
    <w:rsid w:val="006754D0"/>
    <w:rsid w:val="007014C6"/>
    <w:rsid w:val="00706FB0"/>
    <w:rsid w:val="00746C20"/>
    <w:rsid w:val="0076148D"/>
    <w:rsid w:val="00764E3B"/>
    <w:rsid w:val="007E3AEE"/>
    <w:rsid w:val="00872974"/>
    <w:rsid w:val="00891BC9"/>
    <w:rsid w:val="008B2CBF"/>
    <w:rsid w:val="008C218B"/>
    <w:rsid w:val="008E50D3"/>
    <w:rsid w:val="008F4745"/>
    <w:rsid w:val="0091331E"/>
    <w:rsid w:val="009457D4"/>
    <w:rsid w:val="00997F18"/>
    <w:rsid w:val="009D7B61"/>
    <w:rsid w:val="00A17855"/>
    <w:rsid w:val="00A3619A"/>
    <w:rsid w:val="00A42A67"/>
    <w:rsid w:val="00A46DEA"/>
    <w:rsid w:val="00A47874"/>
    <w:rsid w:val="00A97538"/>
    <w:rsid w:val="00AA493D"/>
    <w:rsid w:val="00AB3BC5"/>
    <w:rsid w:val="00AB5264"/>
    <w:rsid w:val="00AF1335"/>
    <w:rsid w:val="00B269FD"/>
    <w:rsid w:val="00B50E7D"/>
    <w:rsid w:val="00B7546E"/>
    <w:rsid w:val="00B75944"/>
    <w:rsid w:val="00B87F7E"/>
    <w:rsid w:val="00BB35FC"/>
    <w:rsid w:val="00BB3AAA"/>
    <w:rsid w:val="00BF393D"/>
    <w:rsid w:val="00C418D5"/>
    <w:rsid w:val="00CD785B"/>
    <w:rsid w:val="00CE3068"/>
    <w:rsid w:val="00D543AE"/>
    <w:rsid w:val="00D56920"/>
    <w:rsid w:val="00D70950"/>
    <w:rsid w:val="00D73CD0"/>
    <w:rsid w:val="00D7795B"/>
    <w:rsid w:val="00D95323"/>
    <w:rsid w:val="00DA3C4B"/>
    <w:rsid w:val="00DC5926"/>
    <w:rsid w:val="00DD2612"/>
    <w:rsid w:val="00DD46BD"/>
    <w:rsid w:val="00E06FA3"/>
    <w:rsid w:val="00E32FBE"/>
    <w:rsid w:val="00E37C21"/>
    <w:rsid w:val="00EB1CD8"/>
    <w:rsid w:val="00F45DC1"/>
    <w:rsid w:val="00F81694"/>
    <w:rsid w:val="00FA072B"/>
    <w:rsid w:val="00FB319B"/>
    <w:rsid w:val="00FC15A9"/>
    <w:rsid w:val="00FC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27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79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9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9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7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5B"/>
  </w:style>
  <w:style w:type="paragraph" w:styleId="Footer">
    <w:name w:val="footer"/>
    <w:basedOn w:val="Normal"/>
    <w:link w:val="FooterChar"/>
    <w:uiPriority w:val="99"/>
    <w:unhideWhenUsed/>
    <w:rsid w:val="00D77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5B"/>
  </w:style>
  <w:style w:type="table" w:styleId="TableGrid">
    <w:name w:val="Table Grid"/>
    <w:basedOn w:val="TableNormal"/>
    <w:uiPriority w:val="59"/>
    <w:rsid w:val="005B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393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F393D"/>
    <w:rPr>
      <w:i/>
      <w:iCs/>
    </w:rPr>
  </w:style>
  <w:style w:type="paragraph" w:styleId="ListParagraph">
    <w:name w:val="List Paragraph"/>
    <w:basedOn w:val="Normal"/>
    <w:uiPriority w:val="34"/>
    <w:qFormat/>
    <w:rsid w:val="003904EC"/>
    <w:pPr>
      <w:ind w:left="720"/>
      <w:contextualSpacing/>
    </w:pPr>
  </w:style>
  <w:style w:type="paragraph" w:styleId="BalloonText">
    <w:name w:val="Balloon Text"/>
    <w:basedOn w:val="Normal"/>
    <w:link w:val="BalloonTextChar"/>
    <w:uiPriority w:val="99"/>
    <w:semiHidden/>
    <w:unhideWhenUsed/>
    <w:rsid w:val="0036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02"/>
    <w:rPr>
      <w:rFonts w:ascii="Segoe UI" w:hAnsi="Segoe UI" w:cs="Segoe UI"/>
      <w:sz w:val="18"/>
      <w:szCs w:val="18"/>
    </w:rPr>
  </w:style>
  <w:style w:type="character" w:styleId="CommentReference">
    <w:name w:val="annotation reference"/>
    <w:basedOn w:val="DefaultParagraphFont"/>
    <w:uiPriority w:val="99"/>
    <w:semiHidden/>
    <w:unhideWhenUsed/>
    <w:rsid w:val="00202B6D"/>
    <w:rPr>
      <w:sz w:val="16"/>
      <w:szCs w:val="16"/>
    </w:rPr>
  </w:style>
  <w:style w:type="paragraph" w:styleId="CommentText">
    <w:name w:val="annotation text"/>
    <w:basedOn w:val="Normal"/>
    <w:link w:val="CommentTextChar"/>
    <w:uiPriority w:val="99"/>
    <w:semiHidden/>
    <w:unhideWhenUsed/>
    <w:rsid w:val="00202B6D"/>
    <w:pPr>
      <w:spacing w:line="240" w:lineRule="auto"/>
    </w:pPr>
    <w:rPr>
      <w:sz w:val="20"/>
      <w:szCs w:val="20"/>
    </w:rPr>
  </w:style>
  <w:style w:type="character" w:customStyle="1" w:styleId="CommentTextChar">
    <w:name w:val="Comment Text Char"/>
    <w:basedOn w:val="DefaultParagraphFont"/>
    <w:link w:val="CommentText"/>
    <w:uiPriority w:val="99"/>
    <w:semiHidden/>
    <w:rsid w:val="00202B6D"/>
    <w:rPr>
      <w:sz w:val="20"/>
      <w:szCs w:val="20"/>
    </w:rPr>
  </w:style>
  <w:style w:type="paragraph" w:styleId="CommentSubject">
    <w:name w:val="annotation subject"/>
    <w:basedOn w:val="CommentText"/>
    <w:next w:val="CommentText"/>
    <w:link w:val="CommentSubjectChar"/>
    <w:uiPriority w:val="99"/>
    <w:semiHidden/>
    <w:unhideWhenUsed/>
    <w:rsid w:val="00202B6D"/>
    <w:rPr>
      <w:b/>
      <w:bCs/>
    </w:rPr>
  </w:style>
  <w:style w:type="character" w:customStyle="1" w:styleId="CommentSubjectChar">
    <w:name w:val="Comment Subject Char"/>
    <w:basedOn w:val="CommentTextChar"/>
    <w:link w:val="CommentSubject"/>
    <w:uiPriority w:val="99"/>
    <w:semiHidden/>
    <w:rsid w:val="00202B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79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9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9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7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5B"/>
  </w:style>
  <w:style w:type="paragraph" w:styleId="Footer">
    <w:name w:val="footer"/>
    <w:basedOn w:val="Normal"/>
    <w:link w:val="FooterChar"/>
    <w:uiPriority w:val="99"/>
    <w:unhideWhenUsed/>
    <w:rsid w:val="00D77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5B"/>
  </w:style>
  <w:style w:type="table" w:styleId="TableGrid">
    <w:name w:val="Table Grid"/>
    <w:basedOn w:val="TableNormal"/>
    <w:uiPriority w:val="59"/>
    <w:rsid w:val="005B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393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F393D"/>
    <w:rPr>
      <w:i/>
      <w:iCs/>
    </w:rPr>
  </w:style>
  <w:style w:type="paragraph" w:styleId="ListParagraph">
    <w:name w:val="List Paragraph"/>
    <w:basedOn w:val="Normal"/>
    <w:uiPriority w:val="34"/>
    <w:qFormat/>
    <w:rsid w:val="003904EC"/>
    <w:pPr>
      <w:ind w:left="720"/>
      <w:contextualSpacing/>
    </w:pPr>
  </w:style>
  <w:style w:type="paragraph" w:styleId="BalloonText">
    <w:name w:val="Balloon Text"/>
    <w:basedOn w:val="Normal"/>
    <w:link w:val="BalloonTextChar"/>
    <w:uiPriority w:val="99"/>
    <w:semiHidden/>
    <w:unhideWhenUsed/>
    <w:rsid w:val="0036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02"/>
    <w:rPr>
      <w:rFonts w:ascii="Segoe UI" w:hAnsi="Segoe UI" w:cs="Segoe UI"/>
      <w:sz w:val="18"/>
      <w:szCs w:val="18"/>
    </w:rPr>
  </w:style>
  <w:style w:type="character" w:styleId="CommentReference">
    <w:name w:val="annotation reference"/>
    <w:basedOn w:val="DefaultParagraphFont"/>
    <w:uiPriority w:val="99"/>
    <w:semiHidden/>
    <w:unhideWhenUsed/>
    <w:rsid w:val="00202B6D"/>
    <w:rPr>
      <w:sz w:val="16"/>
      <w:szCs w:val="16"/>
    </w:rPr>
  </w:style>
  <w:style w:type="paragraph" w:styleId="CommentText">
    <w:name w:val="annotation text"/>
    <w:basedOn w:val="Normal"/>
    <w:link w:val="CommentTextChar"/>
    <w:uiPriority w:val="99"/>
    <w:semiHidden/>
    <w:unhideWhenUsed/>
    <w:rsid w:val="00202B6D"/>
    <w:pPr>
      <w:spacing w:line="240" w:lineRule="auto"/>
    </w:pPr>
    <w:rPr>
      <w:sz w:val="20"/>
      <w:szCs w:val="20"/>
    </w:rPr>
  </w:style>
  <w:style w:type="character" w:customStyle="1" w:styleId="CommentTextChar">
    <w:name w:val="Comment Text Char"/>
    <w:basedOn w:val="DefaultParagraphFont"/>
    <w:link w:val="CommentText"/>
    <w:uiPriority w:val="99"/>
    <w:semiHidden/>
    <w:rsid w:val="00202B6D"/>
    <w:rPr>
      <w:sz w:val="20"/>
      <w:szCs w:val="20"/>
    </w:rPr>
  </w:style>
  <w:style w:type="paragraph" w:styleId="CommentSubject">
    <w:name w:val="annotation subject"/>
    <w:basedOn w:val="CommentText"/>
    <w:next w:val="CommentText"/>
    <w:link w:val="CommentSubjectChar"/>
    <w:uiPriority w:val="99"/>
    <w:semiHidden/>
    <w:unhideWhenUsed/>
    <w:rsid w:val="00202B6D"/>
    <w:rPr>
      <w:b/>
      <w:bCs/>
    </w:rPr>
  </w:style>
  <w:style w:type="character" w:customStyle="1" w:styleId="CommentSubjectChar">
    <w:name w:val="Comment Subject Char"/>
    <w:basedOn w:val="CommentTextChar"/>
    <w:link w:val="CommentSubject"/>
    <w:uiPriority w:val="99"/>
    <w:semiHidden/>
    <w:rsid w:val="00202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48983">
      <w:bodyDiv w:val="1"/>
      <w:marLeft w:val="0"/>
      <w:marRight w:val="0"/>
      <w:marTop w:val="0"/>
      <w:marBottom w:val="0"/>
      <w:divBdr>
        <w:top w:val="none" w:sz="0" w:space="0" w:color="auto"/>
        <w:left w:val="none" w:sz="0" w:space="0" w:color="auto"/>
        <w:bottom w:val="none" w:sz="0" w:space="0" w:color="auto"/>
        <w:right w:val="none" w:sz="0" w:space="0" w:color="auto"/>
      </w:divBdr>
      <w:divsChild>
        <w:div w:id="1819496656">
          <w:marLeft w:val="0"/>
          <w:marRight w:val="0"/>
          <w:marTop w:val="0"/>
          <w:marBottom w:val="0"/>
          <w:divBdr>
            <w:top w:val="none" w:sz="0" w:space="0" w:color="auto"/>
            <w:left w:val="none" w:sz="0" w:space="0" w:color="auto"/>
            <w:bottom w:val="none" w:sz="0" w:space="0" w:color="auto"/>
            <w:right w:val="none" w:sz="0" w:space="0" w:color="auto"/>
          </w:divBdr>
          <w:divsChild>
            <w:div w:id="15231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6650-AA8D-455E-9A1F-BE4B959D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Therese Nelson</dc:creator>
  <cp:lastModifiedBy>Shane Doherty</cp:lastModifiedBy>
  <cp:revision>2</cp:revision>
  <cp:lastPrinted>2017-04-24T23:09:00Z</cp:lastPrinted>
  <dcterms:created xsi:type="dcterms:W3CDTF">2017-04-25T21:21:00Z</dcterms:created>
  <dcterms:modified xsi:type="dcterms:W3CDTF">2017-04-25T21:21:00Z</dcterms:modified>
</cp:coreProperties>
</file>